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198B2" w14:textId="31713268" w:rsidR="00F92647" w:rsidRPr="00D301E6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  <w:r w:rsidRPr="00D301E6">
        <w:rPr>
          <w:rFonts w:eastAsia="PMingLiU"/>
          <w:sz w:val="22"/>
          <w:szCs w:val="22"/>
          <w:lang w:eastAsia="zh-TW"/>
        </w:rPr>
        <w:t>Załącznik</w:t>
      </w:r>
      <w:r w:rsidR="002642B8" w:rsidRPr="00D301E6">
        <w:rPr>
          <w:rFonts w:eastAsia="PMingLiU"/>
          <w:sz w:val="22"/>
          <w:szCs w:val="22"/>
          <w:lang w:eastAsia="zh-TW"/>
        </w:rPr>
        <w:t xml:space="preserve"> </w:t>
      </w:r>
      <w:r w:rsidRPr="00D301E6">
        <w:rPr>
          <w:rFonts w:eastAsia="PMingLiU"/>
          <w:sz w:val="22"/>
          <w:szCs w:val="22"/>
          <w:lang w:eastAsia="zh-TW"/>
        </w:rPr>
        <w:t>B.5.</w:t>
      </w:r>
    </w:p>
    <w:p w14:paraId="709BC23F" w14:textId="77777777" w:rsidR="00F92647" w:rsidRPr="00D301E6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</w:p>
    <w:p w14:paraId="2277E612" w14:textId="335498C6" w:rsidR="00F92647" w:rsidRPr="00D301E6" w:rsidRDefault="00F92647" w:rsidP="00EB08A0">
      <w:pPr>
        <w:autoSpaceDE w:val="0"/>
        <w:autoSpaceDN w:val="0"/>
        <w:adjustRightInd w:val="0"/>
        <w:spacing w:after="240"/>
        <w:jc w:val="both"/>
        <w:rPr>
          <w:sz w:val="40"/>
        </w:rPr>
      </w:pPr>
      <w:r w:rsidRPr="00D301E6">
        <w:rPr>
          <w:b/>
          <w:sz w:val="28"/>
          <w:szCs w:val="18"/>
        </w:rPr>
        <w:t>LECZENIE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CHORYCH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NA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RAKA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WĄTROBOWOKOMÓRKOWEGO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(ICD-10: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C22.0)</w:t>
      </w:r>
      <w:r w:rsidR="0084417F" w:rsidRPr="00D301E6">
        <w:rPr>
          <w:b/>
          <w:sz w:val="28"/>
          <w:szCs w:val="18"/>
        </w:rPr>
        <w:t xml:space="preserve"> LUB RAKA DRÓG ŻÓŁCIOWYCH (ICD-10: C22.1, C23, C24.0, C24.1, C24.8, C24.9)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3"/>
        <w:gridCol w:w="4115"/>
        <w:gridCol w:w="5610"/>
      </w:tblGrid>
      <w:tr w:rsidR="00565830" w:rsidRPr="00D301E6" w14:paraId="466A3A7C" w14:textId="77777777" w:rsidTr="002642B8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CEA" w14:textId="28F2F5F2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ZAKRES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ŚWIADCZENIA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565830" w:rsidRPr="00D301E6" w14:paraId="398EA4F9" w14:textId="77777777" w:rsidTr="002642B8">
        <w:trPr>
          <w:trHeight w:val="56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9D7" w14:textId="77777777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224C" w14:textId="1605523C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SCHEMAT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DAWKOWANIA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LEKÓW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D301E6">
              <w:rPr>
                <w:b/>
                <w:bCs/>
                <w:sz w:val="20"/>
                <w:szCs w:val="20"/>
              </w:rPr>
              <w:br/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7462" w14:textId="1552E611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BADANIA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DIAGNOSTYCZNE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WYKONYWANE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D301E6">
              <w:rPr>
                <w:b/>
                <w:bCs/>
                <w:sz w:val="20"/>
                <w:szCs w:val="20"/>
              </w:rPr>
              <w:br/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RAMACH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84417F" w:rsidRPr="00D301E6" w14:paraId="31495EB9" w14:textId="77777777" w:rsidTr="0084417F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04C" w14:textId="723A0D7A" w:rsidR="0084417F" w:rsidRPr="00D301E6" w:rsidRDefault="00C9088E" w:rsidP="00ED2C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LECZENIE PACJENTÓW CHORYCH NA RAKA WĄTROBOWOKOMÓRKOWEGO (ICD-10: C22.0)</w:t>
            </w:r>
          </w:p>
        </w:tc>
      </w:tr>
      <w:tr w:rsidR="00565830" w:rsidRPr="00D301E6" w14:paraId="0B39F6D5" w14:textId="77777777" w:rsidTr="002642B8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BE8" w14:textId="6FD9CC7A" w:rsidR="00F92647" w:rsidRPr="00D301E6" w:rsidRDefault="00F92647" w:rsidP="00C7370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programie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finansuje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się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dwie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linie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raka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wątrobowokomórkowego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(HCC)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substancjami:</w:t>
            </w:r>
          </w:p>
          <w:p w14:paraId="6B6C88ED" w14:textId="72992629" w:rsidR="00F92647" w:rsidRPr="007A7374" w:rsidRDefault="00F92647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i/>
                <w:iCs/>
                <w:sz w:val="20"/>
                <w:szCs w:val="20"/>
              </w:rPr>
              <w:t>atezolizumab</w:t>
            </w:r>
            <w:r w:rsidR="002642B8"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sz w:val="20"/>
                <w:szCs w:val="20"/>
              </w:rPr>
              <w:t>w</w:t>
            </w:r>
            <w:r w:rsidR="002642B8"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sz w:val="20"/>
                <w:szCs w:val="20"/>
              </w:rPr>
              <w:t>skojarzeniu</w:t>
            </w:r>
            <w:r w:rsidR="002642B8"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sz w:val="20"/>
                <w:szCs w:val="20"/>
              </w:rPr>
              <w:t>z</w:t>
            </w:r>
            <w:r w:rsidR="002642B8"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bewacyzumabem</w:t>
            </w:r>
            <w:r w:rsidR="00B61009" w:rsidRPr="007A7374">
              <w:rPr>
                <w:i/>
                <w:iCs/>
                <w:sz w:val="20"/>
                <w:szCs w:val="20"/>
              </w:rPr>
              <w:t>;</w:t>
            </w:r>
          </w:p>
          <w:p w14:paraId="2C37AA32" w14:textId="22133907" w:rsidR="00B61009" w:rsidRPr="007A7374" w:rsidRDefault="00B61009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i/>
                <w:iCs/>
                <w:sz w:val="20"/>
                <w:szCs w:val="20"/>
              </w:rPr>
              <w:t xml:space="preserve">niwolumab </w:t>
            </w:r>
            <w:r w:rsidRPr="007A7374">
              <w:rPr>
                <w:b/>
                <w:bCs/>
                <w:sz w:val="20"/>
                <w:szCs w:val="20"/>
              </w:rPr>
              <w:t xml:space="preserve">w skojarzeniu z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ipilimumabem</w:t>
            </w:r>
            <w:r w:rsidRPr="007A7374">
              <w:rPr>
                <w:sz w:val="20"/>
                <w:szCs w:val="20"/>
              </w:rPr>
              <w:t>;</w:t>
            </w:r>
          </w:p>
          <w:p w14:paraId="3DCDEDE0" w14:textId="0B7290E4" w:rsidR="00F92647" w:rsidRPr="007A7374" w:rsidRDefault="00F92647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i/>
                <w:iCs/>
                <w:sz w:val="20"/>
                <w:szCs w:val="20"/>
              </w:rPr>
              <w:t>kabozantynib</w:t>
            </w:r>
            <w:r w:rsidR="00F33888" w:rsidRPr="007A7374">
              <w:rPr>
                <w:sz w:val="20"/>
                <w:szCs w:val="20"/>
              </w:rPr>
              <w:t>.</w:t>
            </w:r>
          </w:p>
          <w:p w14:paraId="10B2E591" w14:textId="77777777" w:rsidR="00F3571E" w:rsidRPr="007A7374" w:rsidRDefault="00F3571E" w:rsidP="00ED2C9B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40AC7949" w14:textId="22B53228" w:rsidR="00B61009" w:rsidRPr="007A7374" w:rsidRDefault="00B61009" w:rsidP="00B61009">
            <w:pPr>
              <w:spacing w:after="6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A7374">
              <w:rPr>
                <w:bCs/>
                <w:color w:val="000000" w:themeColor="text1"/>
                <w:sz w:val="20"/>
                <w:szCs w:val="20"/>
              </w:rPr>
              <w:t xml:space="preserve">Leczenie </w:t>
            </w:r>
            <w:r w:rsidRPr="007A7374">
              <w:rPr>
                <w:b/>
                <w:color w:val="000000" w:themeColor="text1"/>
                <w:sz w:val="20"/>
                <w:szCs w:val="20"/>
              </w:rPr>
              <w:t xml:space="preserve">raka wątrobowokomórkowego </w:t>
            </w:r>
            <w:r w:rsidRPr="007A7374">
              <w:rPr>
                <w:bCs/>
                <w:color w:val="000000" w:themeColor="text1"/>
                <w:sz w:val="20"/>
                <w:szCs w:val="20"/>
              </w:rPr>
              <w:t>obejmuje:</w:t>
            </w:r>
          </w:p>
          <w:p w14:paraId="5CECBFE5" w14:textId="38AE0BF2" w:rsidR="006C06BC" w:rsidRPr="007A7374" w:rsidRDefault="00B61009" w:rsidP="00ED2C9B">
            <w:pPr>
              <w:pStyle w:val="Akapitzlist"/>
              <w:numPr>
                <w:ilvl w:val="3"/>
                <w:numId w:val="5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A7374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Pr="007A7374">
              <w:rPr>
                <w:i/>
                <w:i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atezolizumabem</w:t>
            </w:r>
            <w:r w:rsidRPr="007A7374">
              <w:rPr>
                <w:sz w:val="20"/>
                <w:szCs w:val="20"/>
              </w:rPr>
              <w:t xml:space="preserve"> w skojarzeniu z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bewacyzumabem</w:t>
            </w:r>
            <w:r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 xml:space="preserve">albo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niwoluma</w:t>
            </w:r>
            <w:r w:rsidR="00517E37" w:rsidRPr="007A7374">
              <w:rPr>
                <w:b/>
                <w:bCs/>
                <w:i/>
                <w:iCs/>
                <w:sz w:val="20"/>
                <w:szCs w:val="20"/>
              </w:rPr>
              <w:t>bem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 skojarzeniu z</w:t>
            </w:r>
            <w:r w:rsidRPr="007A7374">
              <w:rPr>
                <w:b/>
                <w:bCs/>
                <w:sz w:val="20"/>
                <w:szCs w:val="20"/>
              </w:rPr>
              <w:t xml:space="preserve">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ipilimumabem</w:t>
            </w:r>
            <w:r w:rsidRPr="007A7374">
              <w:rPr>
                <w:sz w:val="20"/>
                <w:szCs w:val="20"/>
              </w:rPr>
              <w:t xml:space="preserve"> </w:t>
            </w:r>
            <w:r w:rsidR="00517E37" w:rsidRPr="007A7374">
              <w:rPr>
                <w:sz w:val="20"/>
                <w:szCs w:val="20"/>
              </w:rPr>
              <w:t xml:space="preserve">dorosłych </w:t>
            </w:r>
            <w:r w:rsidRPr="007A7374">
              <w:rPr>
                <w:sz w:val="20"/>
                <w:szCs w:val="20"/>
              </w:rPr>
              <w:t>pacjentów, u których niestosowano w przeszłości leczenia systemowego z powodu raka wątrobowokomórkowego (1 linia leczenia)</w:t>
            </w:r>
            <w:r w:rsidRPr="007A7374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6841C153" w14:textId="062FD127" w:rsidR="00F92647" w:rsidRPr="00D301E6" w:rsidRDefault="00F92647" w:rsidP="00B61009">
            <w:pPr>
              <w:pStyle w:val="Akapitzlist"/>
              <w:numPr>
                <w:ilvl w:val="3"/>
                <w:numId w:val="5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leczenie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i/>
                <w:iCs/>
                <w:sz w:val="20"/>
                <w:szCs w:val="20"/>
              </w:rPr>
              <w:t>kabozantynibem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517E37" w:rsidRPr="00D301E6">
              <w:rPr>
                <w:sz w:val="20"/>
                <w:szCs w:val="20"/>
              </w:rPr>
              <w:t xml:space="preserve">dorosłych pacjentów, </w:t>
            </w:r>
            <w:r w:rsidRPr="00D301E6">
              <w:rPr>
                <w:sz w:val="20"/>
                <w:szCs w:val="20"/>
              </w:rPr>
              <w:t>po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uprzednim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nieskutecznym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inhibitorami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kinaz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tyrozynowych</w:t>
            </w:r>
            <w:r w:rsidR="00283B33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immunoterapią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skojarzeniu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517E37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leczeniem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antyangiogennym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lub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="00541D74" w:rsidRPr="007A7374">
              <w:rPr>
                <w:sz w:val="20"/>
                <w:szCs w:val="20"/>
              </w:rPr>
              <w:t>podwójną immunoterapią (</w:t>
            </w:r>
            <w:r w:rsidR="00541D74" w:rsidRPr="007A7374">
              <w:rPr>
                <w:i/>
                <w:iCs/>
                <w:sz w:val="20"/>
                <w:szCs w:val="20"/>
              </w:rPr>
              <w:t xml:space="preserve">niwolumab </w:t>
            </w:r>
            <w:r w:rsidR="00541D74" w:rsidRPr="007A7374">
              <w:rPr>
                <w:sz w:val="20"/>
                <w:szCs w:val="20"/>
              </w:rPr>
              <w:t>w skojarzeniu z </w:t>
            </w:r>
            <w:r w:rsidR="00541D74" w:rsidRPr="007A7374">
              <w:rPr>
                <w:i/>
                <w:iCs/>
                <w:sz w:val="20"/>
                <w:szCs w:val="20"/>
              </w:rPr>
              <w:t>ipilimumabem</w:t>
            </w:r>
            <w:r w:rsidR="00541D74" w:rsidRPr="007A7374">
              <w:rPr>
                <w:sz w:val="20"/>
                <w:szCs w:val="20"/>
              </w:rPr>
              <w:t>) lub</w:t>
            </w:r>
            <w:r w:rsidR="00541D74" w:rsidRPr="007A7374">
              <w:rPr>
                <w:i/>
                <w:iCs/>
                <w:sz w:val="20"/>
                <w:szCs w:val="20"/>
              </w:rPr>
              <w:t xml:space="preserve"> </w:t>
            </w:r>
            <w:r w:rsidR="001D1978" w:rsidRPr="007A7374">
              <w:rPr>
                <w:sz w:val="20"/>
                <w:szCs w:val="20"/>
              </w:rPr>
              <w:t xml:space="preserve">po </w:t>
            </w:r>
            <w:r w:rsidRPr="007A7374">
              <w:rPr>
                <w:sz w:val="20"/>
                <w:szCs w:val="20"/>
              </w:rPr>
              <w:t>jego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nietolerancj</w:t>
            </w:r>
            <w:r w:rsidR="001D1978" w:rsidRPr="007A7374">
              <w:rPr>
                <w:sz w:val="20"/>
                <w:szCs w:val="20"/>
              </w:rPr>
              <w:t>i</w:t>
            </w:r>
            <w:r w:rsidR="00517E37" w:rsidRPr="007A7374">
              <w:rPr>
                <w:sz w:val="20"/>
                <w:szCs w:val="20"/>
              </w:rPr>
              <w:t>,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pod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warunkiem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ustąpienia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istotnych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klinicznie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działań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niepożądanych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stosowanej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wcześniej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</w:t>
            </w:r>
            <w:r w:rsidR="001D1978" w:rsidRPr="00D301E6">
              <w:rPr>
                <w:sz w:val="20"/>
                <w:szCs w:val="20"/>
              </w:rPr>
              <w:t xml:space="preserve"> (2 linia leczenia).</w:t>
            </w:r>
          </w:p>
          <w:p w14:paraId="1EF460C1" w14:textId="45508FF5" w:rsidR="00060E46" w:rsidRPr="00D301E6" w:rsidRDefault="00060E46" w:rsidP="00060E46">
            <w:pPr>
              <w:suppressAutoHyphens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A7374"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W ramach niniejszego programu lekowego istnieje możliwość jednorazowego zastosowania immunoterapii u danego pacjenta z wykorzystaniem </w:t>
            </w:r>
            <w:r w:rsidRPr="007A7374">
              <w:rPr>
                <w:bCs/>
                <w:i/>
                <w:iCs/>
                <w:sz w:val="20"/>
                <w:szCs w:val="20"/>
              </w:rPr>
              <w:t>atezolizumabu</w:t>
            </w:r>
            <w:r w:rsidRPr="007A7374">
              <w:rPr>
                <w:bCs/>
                <w:sz w:val="20"/>
                <w:szCs w:val="20"/>
              </w:rPr>
              <w:t xml:space="preserve"> w skojarzeniu z </w:t>
            </w:r>
            <w:r w:rsidRPr="007A7374">
              <w:rPr>
                <w:bCs/>
                <w:i/>
                <w:iCs/>
                <w:sz w:val="20"/>
                <w:szCs w:val="20"/>
              </w:rPr>
              <w:t>bewacyzumabem</w:t>
            </w:r>
            <w:r w:rsidRPr="007A7374">
              <w:rPr>
                <w:bCs/>
                <w:sz w:val="20"/>
                <w:szCs w:val="20"/>
              </w:rPr>
              <w:t xml:space="preserve"> albo </w:t>
            </w:r>
            <w:r w:rsidRPr="007A7374">
              <w:rPr>
                <w:bCs/>
                <w:i/>
                <w:iCs/>
                <w:sz w:val="20"/>
                <w:szCs w:val="20"/>
              </w:rPr>
              <w:t xml:space="preserve">niwolumabu </w:t>
            </w:r>
            <w:r w:rsidRPr="007A7374">
              <w:rPr>
                <w:bCs/>
                <w:sz w:val="20"/>
                <w:szCs w:val="20"/>
              </w:rPr>
              <w:t xml:space="preserve">w skojarzeniu z </w:t>
            </w:r>
            <w:r w:rsidRPr="007A7374">
              <w:rPr>
                <w:bCs/>
                <w:i/>
                <w:iCs/>
                <w:sz w:val="20"/>
                <w:szCs w:val="20"/>
              </w:rPr>
              <w:t>ipilimumabem.</w:t>
            </w:r>
          </w:p>
          <w:p w14:paraId="71B9CD24" w14:textId="77777777" w:rsidR="00F92647" w:rsidRPr="00D301E6" w:rsidRDefault="00F92647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FFFC793" w14:textId="4EDFEE9A" w:rsidR="00F92647" w:rsidRPr="00D301E6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Kryteria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kwalifikacji</w:t>
            </w:r>
          </w:p>
          <w:p w14:paraId="52953607" w14:textId="6514B8D0" w:rsidR="00B26AEF" w:rsidRPr="00D301E6" w:rsidRDefault="00B26AEF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wiek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18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lat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powyżej</w:t>
            </w:r>
            <w:r w:rsidR="00F33888" w:rsidRPr="00D301E6">
              <w:rPr>
                <w:sz w:val="20"/>
                <w:szCs w:val="20"/>
              </w:rPr>
              <w:t>;</w:t>
            </w:r>
          </w:p>
          <w:p w14:paraId="12984904" w14:textId="03FD51CE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histologiczn</w:t>
            </w:r>
            <w:r w:rsidR="007820ED" w:rsidRPr="00D301E6">
              <w:rPr>
                <w:sz w:val="20"/>
                <w:szCs w:val="20"/>
              </w:rPr>
              <w:t>i</w:t>
            </w:r>
            <w:r w:rsidRPr="00D301E6">
              <w:rPr>
                <w:sz w:val="20"/>
                <w:szCs w:val="20"/>
              </w:rPr>
              <w:t>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cytologiczn</w:t>
            </w:r>
            <w:r w:rsidR="007820ED" w:rsidRPr="00D301E6">
              <w:rPr>
                <w:sz w:val="20"/>
                <w:szCs w:val="20"/>
              </w:rPr>
              <w:t>i</w:t>
            </w:r>
            <w:r w:rsidRPr="00D301E6">
              <w:rPr>
                <w:sz w:val="20"/>
                <w:szCs w:val="20"/>
              </w:rPr>
              <w:t>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potwierdzony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miejscowo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zaawansowany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przerzutowy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rak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wątrobowokomórkowy.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7E0119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przypadku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pacjentów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marskością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zmianami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</w:t>
            </w:r>
            <w:r w:rsidR="007E0119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średnicy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≥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1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możliwe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jest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odstąpienie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rozpoznania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histologicznego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cytologicznego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warunkiem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uzyskania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typowego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obrazu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dla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HCC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wielofazowej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tomografii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komputerowej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(TK)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rezonansie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magnetycznym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7E0119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kontrastem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(MRI),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wzmocnieniem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fazie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tętniczej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(zmiana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hiperdensyjna)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oraz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wypłukiwaniem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kontrastu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7E0119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ogniska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fazie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żylnej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wrotnej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opóźnionej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(zmiana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hipodensyjna);</w:t>
            </w:r>
          </w:p>
          <w:p w14:paraId="7735E69B" w14:textId="627D2BD0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brak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możliwości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zastosowania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radykalnego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chirurgicznego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lokoregionalnych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nieskuteczność;</w:t>
            </w:r>
          </w:p>
          <w:p w14:paraId="558F40B7" w14:textId="010B1DF0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stan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sprawności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0-1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według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ECOG;</w:t>
            </w:r>
          </w:p>
          <w:p w14:paraId="73B27CF3" w14:textId="09A2B9D2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czynnościowy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stan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kategorii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podstawie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według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klasyfikacji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Child-Pugh;</w:t>
            </w:r>
          </w:p>
          <w:p w14:paraId="217079A1" w14:textId="7B6E2A8C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obecność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przynajmniej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jednej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zmiany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B0B10" w:rsidRPr="00D301E6">
              <w:rPr>
                <w:sz w:val="20"/>
                <w:szCs w:val="20"/>
              </w:rPr>
              <w:t>możliwej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B0B10"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B0B10" w:rsidRPr="00D301E6">
              <w:rPr>
                <w:sz w:val="20"/>
                <w:szCs w:val="20"/>
              </w:rPr>
              <w:t>oceny</w:t>
            </w:r>
            <w:r w:rsidRPr="00D301E6">
              <w:rPr>
                <w:sz w:val="20"/>
                <w:szCs w:val="20"/>
              </w:rPr>
              <w:t>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zgodnie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aktualnie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obowiązującymi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RECIST;</w:t>
            </w:r>
          </w:p>
          <w:p w14:paraId="72F6D8FF" w14:textId="1A7FC9F5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nieobecność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istotnych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schorzeń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współistniejących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stanowiących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przeciwskazanie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stwierdzonych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prowadzącego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oparciu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odpowiednie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Charakterystyki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Produktu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Leczniczego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7E0119" w:rsidRPr="00D301E6">
              <w:rPr>
                <w:sz w:val="20"/>
                <w:szCs w:val="20"/>
              </w:rPr>
              <w:t xml:space="preserve">(ChPL) </w:t>
            </w:r>
            <w:r w:rsidRPr="00D301E6">
              <w:rPr>
                <w:sz w:val="20"/>
                <w:szCs w:val="20"/>
              </w:rPr>
              <w:t>oraz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wytyczne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lastRenderedPageBreak/>
              <w:t>Polskiego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Towarzystwa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Onkologii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Klinicznej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raka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wątrobowokomórkowego;</w:t>
            </w:r>
          </w:p>
          <w:p w14:paraId="02EFA1BB" w14:textId="1AFA3E24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adekwatna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wydolność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narządowa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określona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podstawie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wyników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laboratoryjnych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krwi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umożliwiająca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opinii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prowadzącego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bezpieczne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rozpoczęcie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terapii;</w:t>
            </w:r>
          </w:p>
          <w:p w14:paraId="3E1C3669" w14:textId="38503A3B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brak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przeciwwskazań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stosowania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każdego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leków;</w:t>
            </w:r>
          </w:p>
          <w:p w14:paraId="1348A321" w14:textId="1465DC46" w:rsidR="002F17D0" w:rsidRPr="00D301E6" w:rsidRDefault="002F17D0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przypadku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współistnienia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aktywnych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nowotworów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kwalifikacja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musi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uwzględniać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rokowanie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związane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współistniejącym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nowotworem</w:t>
            </w:r>
            <w:r w:rsidR="00F33888" w:rsidRPr="00D301E6">
              <w:rPr>
                <w:sz w:val="20"/>
                <w:szCs w:val="20"/>
              </w:rPr>
              <w:t>;</w:t>
            </w:r>
          </w:p>
          <w:p w14:paraId="137DE152" w14:textId="53C359B6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wykluczenie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ciąży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oraz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okresu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karmienia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piersią.</w:t>
            </w:r>
          </w:p>
          <w:p w14:paraId="4751F5DB" w14:textId="062B4550" w:rsidR="00F92647" w:rsidRPr="00D301E6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Powyższe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kwalifikacji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muszą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być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spełnione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łącznie.</w:t>
            </w:r>
          </w:p>
          <w:p w14:paraId="2E519E76" w14:textId="59F7F48A" w:rsidR="00F92647" w:rsidRPr="00D301E6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Ponadto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programu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kwalifikowani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również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pacjenci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wymagający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kontynuacji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leczenia</w:t>
            </w:r>
            <w:r w:rsidRPr="00D301E6">
              <w:rPr>
                <w:sz w:val="20"/>
                <w:szCs w:val="20"/>
              </w:rPr>
              <w:t>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którzy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byli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ramach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sposobu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finansowania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wyjątkiem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trwających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badań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607218" w:rsidRPr="00D301E6">
              <w:rPr>
                <w:sz w:val="20"/>
                <w:szCs w:val="20"/>
              </w:rPr>
              <w:t>klinicznych,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warunkiem,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że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chwili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rozpoczęcia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spełniali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kwalifikacji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programu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lekowego.</w:t>
            </w:r>
            <w:r w:rsidR="002642B8" w:rsidRPr="00D301E6">
              <w:rPr>
                <w:sz w:val="20"/>
                <w:szCs w:val="20"/>
              </w:rPr>
              <w:t xml:space="preserve"> </w:t>
            </w:r>
          </w:p>
          <w:p w14:paraId="0C38EEC9" w14:textId="77777777" w:rsidR="00F92647" w:rsidRPr="00D301E6" w:rsidRDefault="00F92647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F2D474B" w14:textId="10BCC336" w:rsidR="00F92647" w:rsidRPr="00D301E6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Określenie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czasu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leczenia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programie</w:t>
            </w:r>
          </w:p>
          <w:p w14:paraId="071503E2" w14:textId="40DBF3E7" w:rsidR="00F92647" w:rsidRPr="007A7374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Leczenie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trwa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czasu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podjęcia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prowadzącego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decyzji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wyłączeniu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świadczeniobiorcy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programu,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zgodnie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wyłączenia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programu,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o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których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mowa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pkt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3.</w:t>
            </w:r>
          </w:p>
          <w:p w14:paraId="4C429D7D" w14:textId="703D32F3" w:rsidR="00F92647" w:rsidRDefault="007E0119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Calibri"/>
                <w:color w:val="000000"/>
                <w:sz w:val="20"/>
                <w:lang w:eastAsia="en-US" w:bidi="pl-PL"/>
              </w:rPr>
            </w:pPr>
            <w:r w:rsidRPr="007A7374">
              <w:rPr>
                <w:rFonts w:eastAsia="Calibri"/>
                <w:color w:val="000000"/>
                <w:sz w:val="20"/>
                <w:lang w:eastAsia="en-US" w:bidi="pl-PL"/>
              </w:rPr>
              <w:t xml:space="preserve">W przypadku leczenia </w:t>
            </w:r>
            <w:r w:rsidRPr="007A7374">
              <w:rPr>
                <w:rFonts w:eastAsia="Calibri"/>
                <w:i/>
                <w:iCs/>
                <w:color w:val="000000"/>
                <w:sz w:val="20"/>
                <w:lang w:eastAsia="en-US" w:bidi="pl-PL"/>
              </w:rPr>
              <w:t xml:space="preserve">niwolumabem </w:t>
            </w:r>
            <w:r w:rsidRPr="007A7374">
              <w:rPr>
                <w:rFonts w:eastAsia="Calibri"/>
                <w:color w:val="000000"/>
                <w:sz w:val="20"/>
                <w:lang w:eastAsia="en-US" w:bidi="pl-PL"/>
              </w:rPr>
              <w:t>w skojarzeniu</w:t>
            </w:r>
            <w:r w:rsidR="00FC0D5A" w:rsidRPr="007A7374">
              <w:rPr>
                <w:rFonts w:eastAsia="Calibri"/>
                <w:color w:val="000000"/>
                <w:sz w:val="20"/>
                <w:lang w:eastAsia="en-US" w:bidi="pl-PL"/>
              </w:rPr>
              <w:t xml:space="preserve"> z</w:t>
            </w:r>
            <w:r w:rsidRPr="007A7374">
              <w:rPr>
                <w:rFonts w:eastAsia="Calibri"/>
                <w:i/>
                <w:iCs/>
                <w:color w:val="000000"/>
                <w:sz w:val="20"/>
                <w:lang w:eastAsia="en-US" w:bidi="pl-PL"/>
              </w:rPr>
              <w:t xml:space="preserve"> ipilimumabem </w:t>
            </w:r>
            <w:r w:rsidRPr="007A7374">
              <w:rPr>
                <w:rFonts w:eastAsia="Calibri"/>
                <w:color w:val="000000"/>
                <w:sz w:val="20"/>
                <w:lang w:eastAsia="en-US" w:bidi="pl-PL"/>
              </w:rPr>
              <w:t>leczenie trwa maksymalnie 24 miesiące</w:t>
            </w:r>
            <w:r w:rsidR="00633047" w:rsidRPr="007A7374">
              <w:rPr>
                <w:rFonts w:eastAsia="Calibri"/>
                <w:color w:val="000000"/>
                <w:sz w:val="20"/>
                <w:lang w:eastAsia="en-US" w:bidi="pl-PL"/>
              </w:rPr>
              <w:t>.</w:t>
            </w:r>
          </w:p>
          <w:p w14:paraId="17CEC095" w14:textId="77777777" w:rsidR="00B32E84" w:rsidRPr="00D301E6" w:rsidRDefault="00B32E84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2A09A94" w14:textId="2EF20D01" w:rsidR="00F92647" w:rsidRPr="00D301E6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Kryteria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wyłączenia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z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programu</w:t>
            </w:r>
          </w:p>
          <w:p w14:paraId="3B7E8781" w14:textId="77777777" w:rsidR="004772F0" w:rsidRPr="00D301E6" w:rsidRDefault="00F92647" w:rsidP="004772F0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progresja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choroby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nowotworowej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oceniona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zgodnie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aktualnie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obowiązującymi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RECIST;</w:t>
            </w:r>
          </w:p>
          <w:p w14:paraId="385807DE" w14:textId="5A1E547C" w:rsidR="00F92647" w:rsidRPr="00D301E6" w:rsidRDefault="008903CE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wystąpienie nieakceptowalnej lub zagrażającej życiu toksyczności, pomimo zastosowania adekwatnego postępowania</w:t>
            </w:r>
            <w:r w:rsidR="00F92647" w:rsidRPr="00D301E6">
              <w:rPr>
                <w:sz w:val="20"/>
                <w:szCs w:val="20"/>
              </w:rPr>
              <w:t>;</w:t>
            </w:r>
          </w:p>
          <w:p w14:paraId="2432A7D7" w14:textId="371D70EF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długotrwałe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pogorszenie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sprawności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ogólnej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stopnia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2-4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według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ECOG;</w:t>
            </w:r>
          </w:p>
          <w:p w14:paraId="465DB4ED" w14:textId="661D8A6B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wystąpienie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nadwrażliwości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białko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mysie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substancję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pomocniczą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uniemożliwiające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kontynuację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leczenia;</w:t>
            </w:r>
          </w:p>
          <w:p w14:paraId="13F2CF6D" w14:textId="5645D4CE" w:rsidR="00F92647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pogorszenie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jakości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życia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istotnym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znaczeniu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według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lekarza;</w:t>
            </w:r>
          </w:p>
          <w:p w14:paraId="5580729F" w14:textId="40DF42C8" w:rsidR="004772F0" w:rsidRPr="00D301E6" w:rsidRDefault="004772F0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bCs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23E4591C" w14:textId="2FF74335" w:rsidR="00565830" w:rsidRPr="00D301E6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okres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ciąży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karmienia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piersią</w:t>
            </w:r>
            <w:r w:rsidR="00900C59" w:rsidRPr="00D301E6">
              <w:rPr>
                <w:sz w:val="20"/>
                <w:szCs w:val="20"/>
              </w:rPr>
              <w:t>;</w:t>
            </w:r>
          </w:p>
          <w:p w14:paraId="38EA7FE5" w14:textId="70B89A19" w:rsidR="00C7370A" w:rsidRPr="00D301E6" w:rsidRDefault="00900C59" w:rsidP="00C7370A">
            <w:pPr>
              <w:pStyle w:val="Akapitzlist"/>
              <w:numPr>
                <w:ilvl w:val="3"/>
                <w:numId w:val="3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brak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współpracy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nieprzestrzeganie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zaleceń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lekarskich,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zwłaszcza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dotyczących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okresowych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kontrolnych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oceniających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skuteczność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bezpieczeństwo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strony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świadczeniobiorcy</w:t>
            </w:r>
            <w:r w:rsidR="00016FA7" w:rsidRPr="00D301E6">
              <w:rPr>
                <w:sz w:val="20"/>
                <w:szCs w:val="20"/>
              </w:rPr>
              <w:t xml:space="preserve"> lub jego prawnych opiekunów</w:t>
            </w:r>
            <w:r w:rsidRPr="00D301E6">
              <w:rPr>
                <w:sz w:val="20"/>
                <w:szCs w:val="20"/>
              </w:rPr>
              <w:t>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2E85" w14:textId="672FA1F0" w:rsidR="000209A3" w:rsidRPr="007A7374" w:rsidRDefault="00F54B63" w:rsidP="00676B1A">
            <w:pPr>
              <w:pStyle w:val="Akapitzlist"/>
              <w:numPr>
                <w:ilvl w:val="0"/>
                <w:numId w:val="41"/>
              </w:numPr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7C54B371" w14:textId="2DCC895E" w:rsidR="000209A3" w:rsidRPr="007A7374" w:rsidRDefault="000209A3" w:rsidP="00A60601">
            <w:pPr>
              <w:pStyle w:val="Akapitzlist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atezolizumab w skojarzeniu z</w:t>
            </w:r>
            <w:r w:rsidR="00595187" w:rsidRPr="007A7374">
              <w:rPr>
                <w:b/>
                <w:bCs/>
                <w:sz w:val="20"/>
                <w:szCs w:val="20"/>
              </w:rPr>
              <w:t> </w:t>
            </w:r>
            <w:r w:rsidRPr="007A7374">
              <w:rPr>
                <w:b/>
                <w:bCs/>
                <w:sz w:val="20"/>
                <w:szCs w:val="20"/>
              </w:rPr>
              <w:t>bewacyzumabem</w:t>
            </w:r>
          </w:p>
          <w:p w14:paraId="5874EE3C" w14:textId="4F8DF0DD" w:rsidR="000209A3" w:rsidRPr="007A7374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Dawka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atezolizumabu</w:t>
            </w:r>
            <w:r w:rsidRPr="007A7374">
              <w:rPr>
                <w:sz w:val="20"/>
                <w:szCs w:val="20"/>
              </w:rPr>
              <w:t>: 1</w:t>
            </w:r>
            <w:r w:rsidR="00676B1A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200 mg</w:t>
            </w:r>
            <w:r w:rsidR="00A60601" w:rsidRPr="007A7374">
              <w:rPr>
                <w:sz w:val="20"/>
                <w:szCs w:val="20"/>
              </w:rPr>
              <w:t>.</w:t>
            </w:r>
          </w:p>
          <w:p w14:paraId="18E45B20" w14:textId="48AF7767" w:rsidR="000209A3" w:rsidRPr="007A7374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Dawka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bewacyzumabu</w:t>
            </w:r>
            <w:r w:rsidRPr="007A7374">
              <w:rPr>
                <w:sz w:val="20"/>
                <w:szCs w:val="20"/>
              </w:rPr>
              <w:t>: 15 mg/kg m</w:t>
            </w:r>
            <w:r w:rsidR="00676B1A" w:rsidRPr="007A7374">
              <w:rPr>
                <w:sz w:val="20"/>
                <w:szCs w:val="20"/>
              </w:rPr>
              <w:t>c.</w:t>
            </w:r>
            <w:r w:rsidRPr="007A7374">
              <w:rPr>
                <w:sz w:val="20"/>
                <w:szCs w:val="20"/>
              </w:rPr>
              <w:t xml:space="preserve"> podawanego dożylnie. </w:t>
            </w:r>
          </w:p>
          <w:p w14:paraId="0B88A09D" w14:textId="77777777" w:rsidR="000209A3" w:rsidRPr="007A7374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Leki stosowane są pierwszego dnia cyklu trwającego </w:t>
            </w:r>
            <w:r w:rsidRPr="007A7374">
              <w:rPr>
                <w:b/>
                <w:bCs/>
                <w:sz w:val="20"/>
                <w:szCs w:val="20"/>
              </w:rPr>
              <w:t>3 tygodnie</w:t>
            </w:r>
            <w:r w:rsidRPr="007A7374">
              <w:rPr>
                <w:sz w:val="20"/>
                <w:szCs w:val="20"/>
              </w:rPr>
              <w:t>.</w:t>
            </w:r>
          </w:p>
          <w:p w14:paraId="7AC0FDCE" w14:textId="77777777" w:rsidR="000209A3" w:rsidRPr="007A7374" w:rsidRDefault="000209A3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W przypadku, kiedy podawanie jednego z leków musi zostać zakończone z powodu objawów niepożądanych, można kontynuować leczenie drugim z leków w monoterapii.</w:t>
            </w:r>
          </w:p>
          <w:p w14:paraId="7FF8DE1B" w14:textId="77777777" w:rsidR="00A60601" w:rsidRPr="007A7374" w:rsidRDefault="00A60601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3379CF7" w14:textId="77777777" w:rsidR="00676B1A" w:rsidRPr="007A7374" w:rsidRDefault="00676B1A" w:rsidP="00676B1A">
            <w:pPr>
              <w:pStyle w:val="Akapitzlist"/>
              <w:numPr>
                <w:ilvl w:val="1"/>
                <w:numId w:val="41"/>
              </w:num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niwolumab w skojarzeniu z ipilimumabem</w:t>
            </w:r>
          </w:p>
          <w:p w14:paraId="656D1AAC" w14:textId="2C36BBEC" w:rsidR="005A6CD7" w:rsidRPr="007A7374" w:rsidRDefault="005A6CD7" w:rsidP="005A6CD7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i/>
                <w:iCs/>
                <w:sz w:val="20"/>
                <w:szCs w:val="20"/>
              </w:rPr>
              <w:t>Niwolumab</w:t>
            </w:r>
            <w:r w:rsidRPr="007A7374">
              <w:rPr>
                <w:sz w:val="20"/>
                <w:szCs w:val="20"/>
              </w:rPr>
              <w:t xml:space="preserve"> w dawce 1 mg/kg mc. oraz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ipilimumab</w:t>
            </w:r>
            <w:r w:rsidRPr="007A7374">
              <w:rPr>
                <w:sz w:val="20"/>
                <w:szCs w:val="20"/>
              </w:rPr>
              <w:t xml:space="preserve"> w dawce 3 mg/kg mc., podawane dożylnie, co 3 tygodnie dla czterech pierwszych dawek.</w:t>
            </w:r>
          </w:p>
          <w:p w14:paraId="25A52848" w14:textId="492EF3FE" w:rsidR="005A6CD7" w:rsidRPr="007A7374" w:rsidRDefault="005A6CD7" w:rsidP="005A6CD7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lastRenderedPageBreak/>
              <w:t xml:space="preserve">Następnie, w drugiej fazie leczenia, stosuje się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niwolumab</w:t>
            </w:r>
            <w:r w:rsidRPr="007A7374">
              <w:rPr>
                <w:sz w:val="20"/>
                <w:szCs w:val="20"/>
              </w:rPr>
              <w:t xml:space="preserve"> w monoterapii podawany dożylnie w dawce 240 mg co 2 tygodnie (dawka stała) albo w dawce 480 mg co 4 tygodnie (dawka stała).</w:t>
            </w:r>
            <w:r w:rsidR="00F9548A" w:rsidRPr="007A7374">
              <w:rPr>
                <w:sz w:val="20"/>
                <w:szCs w:val="20"/>
              </w:rPr>
              <w:t xml:space="preserve"> W fazie monoterapii pierwszą dawkę niwolumabu należy podać 3 tygodnie po ostatniej dawce niwolumabu stosowanego w skojarzeniu z ipilimumabem.</w:t>
            </w:r>
          </w:p>
          <w:p w14:paraId="6D0561F4" w14:textId="77777777" w:rsidR="00676B1A" w:rsidRPr="007A7374" w:rsidRDefault="00676B1A" w:rsidP="005A6CD7">
            <w:p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1AAC575" w14:textId="77777777" w:rsidR="00676B1A" w:rsidRPr="007A7374" w:rsidRDefault="00676B1A" w:rsidP="00676B1A">
            <w:pPr>
              <w:pStyle w:val="Akapitzlist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kabozantynib</w:t>
            </w:r>
          </w:p>
          <w:p w14:paraId="0F65CA49" w14:textId="77777777" w:rsidR="00676B1A" w:rsidRPr="007A7374" w:rsidRDefault="00676B1A" w:rsidP="00676B1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Dobowa dawka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>kabozantynibu</w:t>
            </w:r>
            <w:r w:rsidRPr="007A7374">
              <w:rPr>
                <w:sz w:val="20"/>
                <w:szCs w:val="20"/>
              </w:rPr>
              <w:t>: 60 mg (codziennie).</w:t>
            </w:r>
          </w:p>
          <w:p w14:paraId="09D85FC9" w14:textId="14D0F4E0" w:rsidR="00676B1A" w:rsidRPr="007A7374" w:rsidRDefault="00676B1A" w:rsidP="00AA46E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Każdy cykl obejmuje </w:t>
            </w:r>
            <w:r w:rsidRPr="007A7374">
              <w:rPr>
                <w:b/>
                <w:bCs/>
                <w:sz w:val="20"/>
                <w:szCs w:val="20"/>
              </w:rPr>
              <w:t>28 dni</w:t>
            </w:r>
            <w:r w:rsidRPr="007A7374">
              <w:rPr>
                <w:sz w:val="20"/>
                <w:szCs w:val="20"/>
              </w:rPr>
              <w:t xml:space="preserve"> leczenia</w:t>
            </w:r>
            <w:r w:rsidR="00AA46E9" w:rsidRPr="007A7374">
              <w:rPr>
                <w:sz w:val="20"/>
                <w:szCs w:val="20"/>
              </w:rPr>
              <w:t>.</w:t>
            </w:r>
          </w:p>
          <w:p w14:paraId="04588191" w14:textId="77777777" w:rsidR="00AA46E9" w:rsidRPr="007A7374" w:rsidRDefault="00AA46E9" w:rsidP="00AA46E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69992EE" w14:textId="6076B97F" w:rsidR="000209A3" w:rsidRPr="007A7374" w:rsidRDefault="000209A3" w:rsidP="00A60601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Modyfikacja dawkowania</w:t>
            </w:r>
          </w:p>
          <w:p w14:paraId="57E9EAE2" w14:textId="6CA15802" w:rsidR="00900C59" w:rsidRPr="007A7374" w:rsidRDefault="00900C59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Sposób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podawania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leku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prowadzony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zgodnie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CD277A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aktualn</w:t>
            </w:r>
            <w:r w:rsidR="00FB0B10" w:rsidRPr="007A7374">
              <w:rPr>
                <w:sz w:val="20"/>
                <w:szCs w:val="20"/>
              </w:rPr>
              <w:t>ymi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ChPL</w:t>
            </w:r>
            <w:r w:rsidR="006C06BC" w:rsidRPr="007A7374">
              <w:rPr>
                <w:sz w:val="20"/>
                <w:szCs w:val="20"/>
              </w:rPr>
              <w:t>.</w:t>
            </w:r>
          </w:p>
          <w:p w14:paraId="083026C3" w14:textId="4A474797" w:rsidR="00F92647" w:rsidRPr="007A7374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W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przypadkach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wystąpienia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istotnych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klinicznie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lub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ciężkich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działań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niepożądanych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można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opóźnić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podanie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kolejnej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dawki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leku,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jednak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dłużej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niż:</w:t>
            </w:r>
          </w:p>
          <w:p w14:paraId="5F45DB88" w14:textId="44402026" w:rsidR="000209A3" w:rsidRPr="007A7374" w:rsidRDefault="000209A3" w:rsidP="00A60601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8 tygodni w przypadku leczenia kabozantynibem</w:t>
            </w:r>
            <w:r w:rsidR="00036AB6" w:rsidRPr="007A7374">
              <w:rPr>
                <w:sz w:val="20"/>
                <w:szCs w:val="20"/>
              </w:rPr>
              <w:t>;</w:t>
            </w:r>
          </w:p>
          <w:p w14:paraId="05E42ADA" w14:textId="272CCE05" w:rsidR="00F92647" w:rsidRPr="007A7374" w:rsidRDefault="000209A3" w:rsidP="00A60601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6 tygodni w przypadku leczenia atezolizumabem w skojarzeniu z</w:t>
            </w:r>
            <w:r w:rsidR="00036AB6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bewacyzumabem</w:t>
            </w:r>
            <w:r w:rsidR="001303DF" w:rsidRPr="007A7374">
              <w:rPr>
                <w:sz w:val="20"/>
                <w:szCs w:val="20"/>
              </w:rPr>
              <w:t xml:space="preserve"> lub niwolumabem w skojarzeniu z ipilimumabem</w:t>
            </w:r>
            <w:r w:rsidR="00036AB6" w:rsidRPr="007A7374">
              <w:rPr>
                <w:sz w:val="20"/>
                <w:szCs w:val="20"/>
              </w:rPr>
              <w:t>;</w:t>
            </w:r>
          </w:p>
          <w:p w14:paraId="1D4CA4A5" w14:textId="100D2FE1" w:rsidR="00F92647" w:rsidRPr="007A7374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Jeżeli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istotne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klinicznie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lub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ciężkie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działania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niepożądane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zmniejszą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swojego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nasilenia</w:t>
            </w:r>
            <w:r w:rsidR="00036AB6" w:rsidRPr="007A7374">
              <w:rPr>
                <w:sz w:val="20"/>
                <w:szCs w:val="20"/>
              </w:rPr>
              <w:t>,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</w:t>
            </w:r>
            <w:r w:rsidR="00036AB6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okresie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6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tygodni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dla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atezolizumabu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</w:t>
            </w:r>
            <w:r w:rsidR="00036AB6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skojarzeniu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bewacyzumabem</w:t>
            </w:r>
            <w:r w:rsidR="001303DF" w:rsidRPr="007A7374">
              <w:rPr>
                <w:sz w:val="20"/>
                <w:szCs w:val="20"/>
              </w:rPr>
              <w:t xml:space="preserve"> lub </w:t>
            </w:r>
            <w:r w:rsidR="001303DF" w:rsidRPr="007A7374">
              <w:rPr>
                <w:sz w:val="20"/>
                <w:szCs w:val="20"/>
              </w:rPr>
              <w:lastRenderedPageBreak/>
              <w:t>niwolumabu w skojarzeniu z ipilimumabem i </w:t>
            </w:r>
            <w:r w:rsidRPr="007A7374">
              <w:rPr>
                <w:sz w:val="20"/>
                <w:szCs w:val="20"/>
              </w:rPr>
              <w:t>8</w:t>
            </w:r>
            <w:r w:rsidR="001303DF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tygodni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dla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kabozantynibu</w:t>
            </w:r>
            <w:r w:rsidR="00036AB6" w:rsidRPr="007A7374">
              <w:rPr>
                <w:sz w:val="20"/>
                <w:szCs w:val="20"/>
              </w:rPr>
              <w:t xml:space="preserve">, </w:t>
            </w:r>
            <w:r w:rsidRPr="007A7374">
              <w:rPr>
                <w:sz w:val="20"/>
                <w:szCs w:val="20"/>
              </w:rPr>
              <w:t>pomimo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przerwania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podawania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leku,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należy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zakończyć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leczenie.</w:t>
            </w:r>
          </w:p>
          <w:p w14:paraId="17394E42" w14:textId="33B407BB" w:rsidR="00196B54" w:rsidRPr="007A7374" w:rsidRDefault="00900C59" w:rsidP="00DB1858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Dopuszczalne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jest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zmniejszenie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wymienionych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poniżej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dawek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zgodnie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aktualną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ChPL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poszczególnych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leków.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EED" w14:textId="26C32FB1" w:rsidR="00F92647" w:rsidRPr="00D301E6" w:rsidRDefault="00F92647" w:rsidP="00267846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lastRenderedPageBreak/>
              <w:t>Badania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przy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kwalifikacji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C0ADB8" w14:textId="73CBEFD4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potwierdzenie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raka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wątrobowokomórkowego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histologiczne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cytologiczne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radiologiczne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pomocy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kontrastowej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wielofazowej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dynamicznej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MRI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(u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pacjentów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BA6397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marskością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wątroby);</w:t>
            </w:r>
          </w:p>
          <w:p w14:paraId="03D53A99" w14:textId="71517B77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morfologia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krwi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rozmazem;</w:t>
            </w:r>
          </w:p>
          <w:p w14:paraId="2635AF63" w14:textId="5BA7FA08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badanie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ogólne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moczu;</w:t>
            </w:r>
          </w:p>
          <w:p w14:paraId="74963E75" w14:textId="47F5D3F1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stężenia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mocznika,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kreatyniny,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AspAT,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AlAT,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bilirubiny,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wapnia,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fosfatazy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alkalicznej,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białka,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glukozy,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albumin,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AFP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surowicy;</w:t>
            </w:r>
            <w:r w:rsidR="002642B8" w:rsidRPr="00D301E6">
              <w:rPr>
                <w:sz w:val="20"/>
                <w:szCs w:val="20"/>
              </w:rPr>
              <w:t xml:space="preserve"> </w:t>
            </w:r>
          </w:p>
          <w:p w14:paraId="30DF18F5" w14:textId="6942A405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antygenu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HBS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oraz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przeciwciał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anty-HBc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total.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BA6397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przypadku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pozytywnych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wyników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konieczna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jest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konsultacja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lekarza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posiadającego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dostęp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programu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przeciwwirusowego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-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dotyczy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terapii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i/>
                <w:iCs/>
                <w:sz w:val="20"/>
                <w:szCs w:val="20"/>
              </w:rPr>
              <w:t>atezolizumabem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skojarzeniu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i/>
                <w:iCs/>
                <w:sz w:val="20"/>
                <w:szCs w:val="20"/>
              </w:rPr>
              <w:t>bewacyzumabem</w:t>
            </w:r>
            <w:r w:rsidRPr="00D301E6">
              <w:rPr>
                <w:sz w:val="20"/>
                <w:szCs w:val="20"/>
              </w:rPr>
              <w:t>;</w:t>
            </w:r>
          </w:p>
          <w:p w14:paraId="79CD4DDC" w14:textId="146889FB" w:rsidR="00F92647" w:rsidRPr="007A7374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C249C8" w:rsidRPr="00D301E6">
              <w:rPr>
                <w:sz w:val="20"/>
                <w:szCs w:val="20"/>
              </w:rPr>
              <w:t>f</w:t>
            </w:r>
            <w:r w:rsidRPr="00D301E6">
              <w:rPr>
                <w:sz w:val="20"/>
                <w:szCs w:val="20"/>
              </w:rPr>
              <w:t>T4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TSH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-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dotyczy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terapii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i/>
                <w:iCs/>
                <w:sz w:val="20"/>
                <w:szCs w:val="20"/>
              </w:rPr>
              <w:t>atezolizumabem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</w:t>
            </w:r>
            <w:r w:rsidR="00BA6397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skojarzeniu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z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i/>
                <w:iCs/>
                <w:sz w:val="20"/>
                <w:szCs w:val="20"/>
              </w:rPr>
              <w:t>bewacyzumabem</w:t>
            </w:r>
            <w:r w:rsidR="00A25929" w:rsidRPr="007A7374">
              <w:rPr>
                <w:i/>
                <w:iCs/>
                <w:sz w:val="20"/>
                <w:szCs w:val="20"/>
              </w:rPr>
              <w:t xml:space="preserve"> </w:t>
            </w:r>
            <w:r w:rsidR="00220B6B" w:rsidRPr="007A7374">
              <w:rPr>
                <w:sz w:val="20"/>
                <w:szCs w:val="20"/>
              </w:rPr>
              <w:t xml:space="preserve">oraz </w:t>
            </w:r>
            <w:r w:rsidR="00220B6B" w:rsidRPr="007A7374">
              <w:rPr>
                <w:i/>
                <w:iCs/>
                <w:sz w:val="20"/>
                <w:szCs w:val="20"/>
              </w:rPr>
              <w:t xml:space="preserve">niwolumabem </w:t>
            </w:r>
            <w:r w:rsidR="00220B6B" w:rsidRPr="007A7374">
              <w:rPr>
                <w:sz w:val="20"/>
                <w:szCs w:val="20"/>
              </w:rPr>
              <w:t>w</w:t>
            </w:r>
            <w:r w:rsidR="008D226A" w:rsidRPr="007A7374">
              <w:rPr>
                <w:sz w:val="20"/>
                <w:szCs w:val="20"/>
              </w:rPr>
              <w:t> </w:t>
            </w:r>
            <w:r w:rsidR="00220B6B" w:rsidRPr="007A7374">
              <w:rPr>
                <w:sz w:val="20"/>
                <w:szCs w:val="20"/>
              </w:rPr>
              <w:t>skojarzeniu z</w:t>
            </w:r>
            <w:r w:rsidR="00220B6B" w:rsidRPr="007A7374">
              <w:rPr>
                <w:i/>
                <w:iCs/>
                <w:sz w:val="20"/>
                <w:szCs w:val="20"/>
              </w:rPr>
              <w:t xml:space="preserve"> ipilimumabem</w:t>
            </w:r>
            <w:r w:rsidRPr="007A7374">
              <w:rPr>
                <w:sz w:val="20"/>
                <w:szCs w:val="20"/>
              </w:rPr>
              <w:t>;</w:t>
            </w:r>
          </w:p>
          <w:p w14:paraId="5430EF7A" w14:textId="1BD9D49A" w:rsidR="00F92647" w:rsidRPr="00D301E6" w:rsidRDefault="003F495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g</w:t>
            </w:r>
            <w:r w:rsidR="00F92647" w:rsidRPr="00D301E6">
              <w:rPr>
                <w:sz w:val="20"/>
                <w:szCs w:val="20"/>
              </w:rPr>
              <w:t>astroskopia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(u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pacjentów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marskością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wątroby)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-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ocena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pod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kątem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występowania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żylaków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przełyku,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jeżeli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badanie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było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wykonane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okresie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6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miesięcy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przed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rozpoczęciem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programie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lekowym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–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dotyczy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terapii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i/>
                <w:iCs/>
                <w:sz w:val="20"/>
                <w:szCs w:val="20"/>
              </w:rPr>
              <w:t>atezolizumabem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</w:t>
            </w:r>
            <w:r w:rsidR="00BA6397" w:rsidRPr="00D301E6">
              <w:rPr>
                <w:sz w:val="20"/>
                <w:szCs w:val="20"/>
              </w:rPr>
              <w:t> </w:t>
            </w:r>
            <w:r w:rsidR="00F92647" w:rsidRPr="00D301E6">
              <w:rPr>
                <w:sz w:val="20"/>
                <w:szCs w:val="20"/>
              </w:rPr>
              <w:t>skojarzeniu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i/>
                <w:iCs/>
                <w:sz w:val="20"/>
                <w:szCs w:val="20"/>
              </w:rPr>
              <w:t>bewacyzumabem</w:t>
            </w:r>
            <w:r w:rsidR="00F92647" w:rsidRPr="00D301E6">
              <w:rPr>
                <w:sz w:val="20"/>
                <w:szCs w:val="20"/>
              </w:rPr>
              <w:t>;</w:t>
            </w:r>
          </w:p>
          <w:p w14:paraId="745FED37" w14:textId="228CD264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INR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czasu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protrombinowego;</w:t>
            </w:r>
          </w:p>
          <w:p w14:paraId="1F1C4547" w14:textId="15ECF287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tomografia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komputerowa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klatki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piersiowej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oraz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tomografia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komputerowa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BA6397" w:rsidRPr="00D301E6">
              <w:rPr>
                <w:sz w:val="20"/>
                <w:szCs w:val="20"/>
              </w:rPr>
              <w:t xml:space="preserve">rezonans </w:t>
            </w:r>
            <w:r w:rsidRPr="00D301E6">
              <w:rPr>
                <w:sz w:val="20"/>
                <w:szCs w:val="20"/>
              </w:rPr>
              <w:t>magnetyczny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jamy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brzusznej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BA6397" w:rsidRPr="00D301E6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miednicy</w:t>
            </w:r>
            <w:r w:rsidR="00C7370A" w:rsidRPr="00D301E6">
              <w:rPr>
                <w:sz w:val="20"/>
                <w:szCs w:val="20"/>
              </w:rPr>
              <w:t>;</w:t>
            </w:r>
          </w:p>
          <w:p w14:paraId="1A9A76A8" w14:textId="004E7210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EKG;</w:t>
            </w:r>
          </w:p>
          <w:p w14:paraId="762CB7AB" w14:textId="69FF420F" w:rsidR="00BA6397" w:rsidRPr="00D301E6" w:rsidRDefault="00BA6397" w:rsidP="00BA6397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pomiar ciśnienia tętniczego;</w:t>
            </w:r>
          </w:p>
          <w:p w14:paraId="32C6D7E9" w14:textId="0A2DECC6" w:rsidR="00F92647" w:rsidRPr="00D301E6" w:rsidRDefault="00BA639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test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ciążow</w:t>
            </w:r>
            <w:r w:rsidRPr="00D301E6">
              <w:rPr>
                <w:sz w:val="20"/>
                <w:szCs w:val="20"/>
              </w:rPr>
              <w:t>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(u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kobiet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wieku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F92647" w:rsidRPr="00D301E6">
              <w:rPr>
                <w:sz w:val="20"/>
                <w:szCs w:val="20"/>
              </w:rPr>
              <w:t>rozrodczym);</w:t>
            </w:r>
          </w:p>
          <w:p w14:paraId="22C253E2" w14:textId="6E1C0608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razie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wskazań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klinicznych.</w:t>
            </w:r>
          </w:p>
          <w:p w14:paraId="1418B8E1" w14:textId="51C13E73" w:rsidR="00F92647" w:rsidRPr="00D301E6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Wstępne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obrazowe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muszą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umożliwić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późniejszą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obiektywną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odpowiedzi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wg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aktualnych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kryteriów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RECIST.</w:t>
            </w:r>
            <w:r w:rsidR="002642B8" w:rsidRPr="00D301E6">
              <w:rPr>
                <w:sz w:val="20"/>
                <w:szCs w:val="20"/>
              </w:rPr>
              <w:t xml:space="preserve"> </w:t>
            </w:r>
          </w:p>
          <w:p w14:paraId="137956EC" w14:textId="77777777" w:rsidR="00F92647" w:rsidRPr="00D301E6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ind w:left="270"/>
              <w:jc w:val="both"/>
              <w:rPr>
                <w:sz w:val="20"/>
                <w:szCs w:val="20"/>
              </w:rPr>
            </w:pPr>
          </w:p>
          <w:p w14:paraId="7CC64869" w14:textId="3D1E5BEE" w:rsidR="003F4957" w:rsidRPr="00D301E6" w:rsidRDefault="00F92647" w:rsidP="00CF276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="000811D7" w:rsidRPr="00D301E6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D301E6">
              <w:rPr>
                <w:b/>
                <w:bCs/>
                <w:sz w:val="20"/>
                <w:szCs w:val="20"/>
              </w:rPr>
              <w:t>leczenia</w:t>
            </w:r>
          </w:p>
          <w:p w14:paraId="74B6C840" w14:textId="06CE65B2" w:rsidR="00F92647" w:rsidRPr="00D301E6" w:rsidRDefault="00F92647" w:rsidP="00A60601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atezolizumab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skojarzeniu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z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bewacyzumabem</w:t>
            </w:r>
          </w:p>
          <w:p w14:paraId="232D3DA8" w14:textId="3BFA68CF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co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3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tygodnie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chwili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rozpoczęcia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kolejnego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21-dniowego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kursu,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jeżeli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było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czasowo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przerwane:</w:t>
            </w:r>
          </w:p>
          <w:p w14:paraId="19A319FE" w14:textId="2ABC9442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morfologia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krwi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rozmazem,</w:t>
            </w:r>
          </w:p>
          <w:p w14:paraId="2128F573" w14:textId="08794779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AspAT,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AlAT,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bilirubiny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całkowitej,</w:t>
            </w:r>
          </w:p>
          <w:p w14:paraId="3B5CFDE4" w14:textId="31EBDB80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glukozy,</w:t>
            </w:r>
          </w:p>
          <w:p w14:paraId="7984E7BF" w14:textId="3773D732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pomiar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ciśnienia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tętniczego,</w:t>
            </w:r>
          </w:p>
          <w:p w14:paraId="7ABB7502" w14:textId="68D80054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badania-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razie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wskazań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klinicznych;</w:t>
            </w:r>
          </w:p>
          <w:p w14:paraId="0484B9DA" w14:textId="47784D42" w:rsidR="00F92647" w:rsidRPr="00D301E6" w:rsidRDefault="00F92647" w:rsidP="00A60601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rzadziej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niż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9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tygodni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przed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rozpoczęciem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czwartego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21-dniowego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kursu,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jeżeli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było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czasowo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przerwane;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przypadku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uzyskania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2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kolejnych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ocenach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lastRenderedPageBreak/>
              <w:t>najmniej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stabilizacji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choroby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dopuszcza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się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wykonywanie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badań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co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12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tygodni:</w:t>
            </w:r>
          </w:p>
          <w:p w14:paraId="72DA97DD" w14:textId="7DE33280" w:rsidR="00F92647" w:rsidRPr="00D301E6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poziomu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AFP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surowicy,</w:t>
            </w:r>
          </w:p>
          <w:p w14:paraId="0B33A4F4" w14:textId="6C9E139B" w:rsidR="00F92647" w:rsidRPr="007A7374" w:rsidRDefault="00F92647" w:rsidP="00A60601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="002F17D0" w:rsidRPr="007A7374">
              <w:rPr>
                <w:sz w:val="20"/>
                <w:szCs w:val="20"/>
              </w:rPr>
              <w:t>f</w:t>
            </w:r>
            <w:r w:rsidRPr="007A7374">
              <w:rPr>
                <w:sz w:val="20"/>
                <w:szCs w:val="20"/>
              </w:rPr>
              <w:t>T4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i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TSH</w:t>
            </w:r>
            <w:r w:rsidR="00562961" w:rsidRPr="007A7374">
              <w:rPr>
                <w:sz w:val="20"/>
                <w:szCs w:val="20"/>
              </w:rPr>
              <w:t>,</w:t>
            </w:r>
          </w:p>
          <w:p w14:paraId="203A742C" w14:textId="62F8A744" w:rsidR="00CF276C" w:rsidRPr="007A7374" w:rsidRDefault="00F92647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inne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badania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–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razie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wskazań</w:t>
            </w:r>
            <w:r w:rsidR="002642B8" w:rsidRPr="007A7374">
              <w:rPr>
                <w:sz w:val="20"/>
                <w:szCs w:val="20"/>
              </w:rPr>
              <w:t xml:space="preserve"> </w:t>
            </w:r>
            <w:r w:rsidRPr="007A7374">
              <w:rPr>
                <w:sz w:val="20"/>
                <w:szCs w:val="20"/>
              </w:rPr>
              <w:t>klinicznych.</w:t>
            </w:r>
          </w:p>
          <w:p w14:paraId="434DFB75" w14:textId="08F40BBE" w:rsidR="00CF276C" w:rsidRPr="007A7374" w:rsidRDefault="00A27DEE" w:rsidP="00A27DE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Dopuszcza się możliwość opóźnienia badania do 2 tyg. w przypadku wystąpienia przerw w leczeniu</w:t>
            </w:r>
            <w:r w:rsidR="0047207D" w:rsidRPr="007A7374">
              <w:rPr>
                <w:sz w:val="20"/>
                <w:szCs w:val="20"/>
              </w:rPr>
              <w:t>.</w:t>
            </w:r>
          </w:p>
          <w:p w14:paraId="36A7400D" w14:textId="77777777" w:rsidR="00A27DEE" w:rsidRPr="007A7374" w:rsidRDefault="00A27DEE" w:rsidP="00A27DE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BA29826" w14:textId="77777777" w:rsidR="00CF276C" w:rsidRPr="007A7374" w:rsidRDefault="00CF276C" w:rsidP="00CF276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niwolumab w skojarzeniu z ipilimumabem</w:t>
            </w:r>
          </w:p>
          <w:p w14:paraId="77B3A0B9" w14:textId="09F435FB" w:rsidR="00CF276C" w:rsidRPr="007A7374" w:rsidRDefault="00CF276C" w:rsidP="00CF276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nie rzadziej niż co 9 tygodni, a w przypadku uzyskania w 2 kolejnych ocenach co najmniej stabilizacji choroby dopuszcza się wykonywanie badań nie rzadziej niż co 12</w:t>
            </w:r>
            <w:r w:rsidR="004105C8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tygodni</w:t>
            </w:r>
            <w:r w:rsidR="00A27DEE" w:rsidRPr="007A7374">
              <w:rPr>
                <w:sz w:val="20"/>
                <w:szCs w:val="20"/>
              </w:rPr>
              <w:t>:</w:t>
            </w:r>
          </w:p>
          <w:p w14:paraId="4129DEE1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morfologia krwi z rozmazem,</w:t>
            </w:r>
          </w:p>
          <w:p w14:paraId="7E58395F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AspAT, AlAT, bilirubiny całkowitej,</w:t>
            </w:r>
          </w:p>
          <w:p w14:paraId="199DF756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poziomu AFP w surowicy,</w:t>
            </w:r>
          </w:p>
          <w:p w14:paraId="5C26619A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glukozy,</w:t>
            </w:r>
          </w:p>
          <w:p w14:paraId="477B3619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pomiar ciśnienia tętniczego,</w:t>
            </w:r>
          </w:p>
          <w:p w14:paraId="5CD73F29" w14:textId="25F249E4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stężenia albuminy</w:t>
            </w:r>
            <w:r w:rsidR="00E81E66" w:rsidRPr="007A7374">
              <w:rPr>
                <w:sz w:val="20"/>
                <w:szCs w:val="20"/>
              </w:rPr>
              <w:t>,</w:t>
            </w:r>
          </w:p>
          <w:p w14:paraId="489EFF2E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fT4 i TSH,</w:t>
            </w:r>
          </w:p>
          <w:p w14:paraId="1E04D766" w14:textId="77777777" w:rsidR="00E81E66" w:rsidRPr="007A7374" w:rsidRDefault="00CF276C" w:rsidP="00E81E66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INR lub czasu protrombinowego</w:t>
            </w:r>
            <w:r w:rsidR="00E81E66" w:rsidRPr="007A7374">
              <w:rPr>
                <w:sz w:val="20"/>
                <w:szCs w:val="20"/>
              </w:rPr>
              <w:t>,</w:t>
            </w:r>
          </w:p>
          <w:p w14:paraId="5D6AEFA2" w14:textId="3AC827DE" w:rsidR="00CF276C" w:rsidRPr="007A7374" w:rsidRDefault="00CF276C" w:rsidP="00E81E66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inne badania – w razie wskazań klinicznych</w:t>
            </w:r>
            <w:r w:rsidR="00E81E66" w:rsidRPr="007A7374">
              <w:rPr>
                <w:sz w:val="20"/>
                <w:szCs w:val="20"/>
              </w:rPr>
              <w:t>.</w:t>
            </w:r>
          </w:p>
          <w:p w14:paraId="54BC9AD2" w14:textId="195192E9" w:rsidR="00E81E66" w:rsidRPr="00D301E6" w:rsidRDefault="00A27DEE" w:rsidP="00E81E6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Dopuszcza się możliwość opóźnienia badania do 2 tyg. w przypadku wystąpienia przerw w leczeniu.</w:t>
            </w:r>
          </w:p>
          <w:p w14:paraId="45674178" w14:textId="77777777" w:rsidR="00A27DEE" w:rsidRPr="00D301E6" w:rsidRDefault="00A27DEE" w:rsidP="00E81E6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59C6831" w14:textId="77777777" w:rsidR="00CF276C" w:rsidRPr="00D301E6" w:rsidRDefault="00CF276C" w:rsidP="00CF276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kabozantynib</w:t>
            </w:r>
          </w:p>
          <w:p w14:paraId="4C55E2B6" w14:textId="3BB63F04" w:rsidR="00CF276C" w:rsidRPr="00D301E6" w:rsidRDefault="00CF276C" w:rsidP="00CF276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co 4 tygodnie lub w chwili rozpoczęcia kolejnego 28-dniowego kursu, jeżeli leczenie było czasowo przerwane:</w:t>
            </w:r>
          </w:p>
          <w:p w14:paraId="15E741D4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morfologia krwi z rozmazem,</w:t>
            </w:r>
          </w:p>
          <w:p w14:paraId="63D51018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oznaczenie stężenia kreatyniny, AspAT, AlAT, bilirubiny w surowicy, </w:t>
            </w:r>
          </w:p>
          <w:p w14:paraId="7FD75DC1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fosfatazy alkalicznej,</w:t>
            </w:r>
          </w:p>
          <w:p w14:paraId="0434AAAE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pomiar ciśnienia tętniczego,</w:t>
            </w:r>
          </w:p>
          <w:p w14:paraId="73848889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 badania - w razie wskazań klinicznych;</w:t>
            </w:r>
          </w:p>
          <w:p w14:paraId="3E76D9DE" w14:textId="77777777" w:rsidR="00CF276C" w:rsidRPr="00D301E6" w:rsidRDefault="00CF276C" w:rsidP="00CF276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nie rzadziej niż co 12 tygodni (lub przed zakończeniem co trzeciego 28-dniowego kursu, jeżeli leczenie było czasowo przerwane):</w:t>
            </w:r>
          </w:p>
          <w:p w14:paraId="7090FB47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poziomu AFP w surowicy,</w:t>
            </w:r>
          </w:p>
          <w:p w14:paraId="0504C6A3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oznaczenie INR lub czasu protrombinowego, </w:t>
            </w:r>
          </w:p>
          <w:p w14:paraId="234507CD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EKG,</w:t>
            </w:r>
          </w:p>
          <w:p w14:paraId="2A48F9DF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 badania – w razie wskazań klinicznych;</w:t>
            </w:r>
          </w:p>
          <w:p w14:paraId="4CA6B4E8" w14:textId="77777777" w:rsidR="00CF276C" w:rsidRPr="00D301E6" w:rsidRDefault="00CF276C" w:rsidP="00CF276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zawsze w przypadku wskazań klinicznych:</w:t>
            </w:r>
          </w:p>
          <w:p w14:paraId="3276FA67" w14:textId="77777777" w:rsidR="00CF276C" w:rsidRPr="00D301E6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poziomu AFP w surowicy,</w:t>
            </w:r>
          </w:p>
          <w:p w14:paraId="19711E42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oznaczenie </w:t>
            </w:r>
            <w:r w:rsidRPr="007A7374">
              <w:rPr>
                <w:sz w:val="20"/>
                <w:szCs w:val="20"/>
              </w:rPr>
              <w:t xml:space="preserve">INR lub czasu protrombinowego, </w:t>
            </w:r>
          </w:p>
          <w:p w14:paraId="23A27F7A" w14:textId="77777777" w:rsidR="00CF276C" w:rsidRPr="007A7374" w:rsidRDefault="00CF276C" w:rsidP="00CF276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EKG.</w:t>
            </w:r>
          </w:p>
          <w:p w14:paraId="0CBAFB45" w14:textId="3E743B39" w:rsidR="00267846" w:rsidRPr="00D301E6" w:rsidRDefault="00A27DEE" w:rsidP="00CF276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Dopuszcza się możliwość opóźnienia badania do 2 tyg. w przypadku wystąpienia przerw w leczeniu.</w:t>
            </w:r>
          </w:p>
          <w:p w14:paraId="7E1761F0" w14:textId="77777777" w:rsidR="00A27DEE" w:rsidRPr="00D301E6" w:rsidRDefault="00A27DEE" w:rsidP="00CF276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68CFDB2" w14:textId="1C1C22FE" w:rsidR="00865908" w:rsidRPr="00D301E6" w:rsidRDefault="000811D7" w:rsidP="00A60601">
            <w:pPr>
              <w:pStyle w:val="Akapitzlist"/>
              <w:numPr>
                <w:ilvl w:val="0"/>
                <w:numId w:val="33"/>
              </w:numPr>
              <w:spacing w:after="60" w:line="276" w:lineRule="auto"/>
              <w:contextualSpacing w:val="0"/>
              <w:rPr>
                <w:color w:val="000000" w:themeColor="text1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18049616" w14:textId="77777777" w:rsidR="00865908" w:rsidRPr="00D301E6" w:rsidRDefault="00865908" w:rsidP="00A60601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W celu monitorowania skuteczności leczenia wykonywane są badania obrazowe konieczne do oceny zmian według aktualnie obowiązujących kryteriów RECIST: tomografia komputerowa lub rezonans odpowiednich obszarów ciała lub inne badania w razie wskazań klinicznych.</w:t>
            </w:r>
          </w:p>
          <w:p w14:paraId="4608B46B" w14:textId="05AB06FE" w:rsidR="00865908" w:rsidRPr="00D301E6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Określenie odpowiedzi na leczenie powinno być wykonywane z</w:t>
            </w:r>
            <w:r w:rsidR="00FA0175" w:rsidRPr="00D301E6">
              <w:rPr>
                <w:bCs/>
                <w:color w:val="000000" w:themeColor="text1"/>
                <w:sz w:val="20"/>
                <w:szCs w:val="20"/>
              </w:rPr>
              <w:t> </w:t>
            </w:r>
            <w:r w:rsidRPr="00D301E6">
              <w:rPr>
                <w:bCs/>
                <w:color w:val="000000" w:themeColor="text1"/>
                <w:sz w:val="20"/>
                <w:szCs w:val="20"/>
              </w:rPr>
              <w:t xml:space="preserve">wykorzystaniem metody identycznej do wykorzystanej podczas </w:t>
            </w:r>
            <w:r w:rsidRPr="00D301E6">
              <w:rPr>
                <w:bCs/>
                <w:color w:val="000000" w:themeColor="text1"/>
                <w:sz w:val="20"/>
                <w:szCs w:val="20"/>
              </w:rPr>
              <w:lastRenderedPageBreak/>
              <w:t>kwalifikowania do leczenia.</w:t>
            </w:r>
            <w:r w:rsidRPr="00D301E6">
              <w:t xml:space="preserve"> </w:t>
            </w:r>
            <w:r w:rsidRPr="00D301E6">
              <w:rPr>
                <w:bCs/>
                <w:color w:val="000000" w:themeColor="text1"/>
                <w:sz w:val="20"/>
                <w:szCs w:val="20"/>
              </w:rPr>
              <w:t>Wykonane badania obrazowe muszą umożliwić obiektywną ocenę odpowiedzi na leczenie.</w:t>
            </w:r>
          </w:p>
          <w:p w14:paraId="538929F0" w14:textId="6D21D581" w:rsidR="00865908" w:rsidRPr="00D301E6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 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501AAC36" w14:textId="77777777" w:rsidR="00865908" w:rsidRPr="00D301E6" w:rsidRDefault="00865908" w:rsidP="00A60601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całkowita (CR) lub częściowa odpowiedź (PR) na leczenie,</w:t>
            </w:r>
          </w:p>
          <w:p w14:paraId="2A4D6D28" w14:textId="77777777" w:rsidR="00865908" w:rsidRPr="00D301E6" w:rsidRDefault="00865908" w:rsidP="00A60601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stabilizacja (SD) lub progresja choroby (PD),</w:t>
            </w:r>
          </w:p>
          <w:p w14:paraId="776173B1" w14:textId="5BD306F7" w:rsidR="00865908" w:rsidRPr="00D301E6" w:rsidRDefault="00317B5E" w:rsidP="00A60601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czas </w:t>
            </w:r>
            <w:r w:rsidR="00865908" w:rsidRPr="00D301E6">
              <w:rPr>
                <w:sz w:val="20"/>
                <w:szCs w:val="20"/>
              </w:rPr>
              <w:t>całkowite</w:t>
            </w:r>
            <w:r w:rsidRPr="00D301E6">
              <w:rPr>
                <w:sz w:val="20"/>
                <w:szCs w:val="20"/>
              </w:rPr>
              <w:t>go</w:t>
            </w:r>
            <w:r w:rsidR="00865908" w:rsidRPr="00D301E6">
              <w:rPr>
                <w:sz w:val="20"/>
                <w:szCs w:val="20"/>
              </w:rPr>
              <w:t xml:space="preserve"> przeżyci</w:t>
            </w:r>
            <w:r w:rsidRPr="00D301E6">
              <w:rPr>
                <w:sz w:val="20"/>
                <w:szCs w:val="20"/>
              </w:rPr>
              <w:t>a</w:t>
            </w:r>
            <w:r w:rsidR="00865908" w:rsidRPr="00D301E6">
              <w:rPr>
                <w:sz w:val="20"/>
                <w:szCs w:val="20"/>
              </w:rPr>
              <w:t xml:space="preserve"> (OS) i czas </w:t>
            </w:r>
            <w:r w:rsidRPr="00D301E6">
              <w:rPr>
                <w:sz w:val="20"/>
                <w:szCs w:val="20"/>
              </w:rPr>
              <w:t>przeżycia wolnego od</w:t>
            </w:r>
            <w:r w:rsidR="00865908" w:rsidRPr="00D301E6">
              <w:rPr>
                <w:sz w:val="20"/>
                <w:szCs w:val="20"/>
              </w:rPr>
              <w:t xml:space="preserve"> progresji (PFS).</w:t>
            </w:r>
          </w:p>
          <w:p w14:paraId="116D0291" w14:textId="77777777" w:rsidR="00F92647" w:rsidRPr="00D301E6" w:rsidRDefault="00F92647" w:rsidP="00FA017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AD43A74" w14:textId="74BCBC63" w:rsidR="00865908" w:rsidRPr="00D301E6" w:rsidRDefault="00865908" w:rsidP="00A60601">
            <w:pPr>
              <w:pStyle w:val="Akapitzlist"/>
              <w:numPr>
                <w:ilvl w:val="1"/>
                <w:numId w:val="50"/>
              </w:numPr>
              <w:spacing w:after="60" w:line="276" w:lineRule="auto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/>
                <w:bCs/>
                <w:color w:val="000000" w:themeColor="text1"/>
                <w:sz w:val="20"/>
                <w:szCs w:val="20"/>
              </w:rPr>
              <w:t xml:space="preserve">atezolizumab w skojarzeniu z bewacyzumabem </w:t>
            </w:r>
          </w:p>
          <w:p w14:paraId="567DBCB0" w14:textId="311B902A" w:rsidR="00267846" w:rsidRPr="007A7374" w:rsidRDefault="00267846" w:rsidP="00A60601">
            <w:pPr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color w:val="000000" w:themeColor="text1"/>
                <w:sz w:val="20"/>
                <w:szCs w:val="20"/>
              </w:rPr>
              <w:t>Badania wykonuje się</w:t>
            </w:r>
            <w:r w:rsidRPr="00D301E6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 xml:space="preserve">nie rzadziej niż co 9 tygodni lub przed rozpoczęciem co </w:t>
            </w:r>
            <w:r w:rsidRPr="007A7374">
              <w:rPr>
                <w:sz w:val="20"/>
                <w:szCs w:val="20"/>
              </w:rPr>
              <w:t xml:space="preserve">czwartego 21-dniowego kursu, jeżeli leczenie było czasowo przerwane, a w przypadku uzyskania w 2 kolejnych ocenach co najmniej stabilizacji choroby dopuszcza się wykonywanie badań co 12 tygodni. </w:t>
            </w:r>
            <w:r w:rsidR="008903CE" w:rsidRPr="007A7374">
              <w:rPr>
                <w:sz w:val="20"/>
                <w:szCs w:val="20"/>
              </w:rPr>
              <w:t>Dopuszcza się możliwość opóźnienia badania do 2 tyg. w przypadku wystąpienia przerw w leczeniu</w:t>
            </w:r>
            <w:r w:rsidR="00C636B3" w:rsidRPr="007A7374">
              <w:rPr>
                <w:sz w:val="20"/>
                <w:szCs w:val="20"/>
              </w:rPr>
              <w:t>.</w:t>
            </w:r>
          </w:p>
          <w:p w14:paraId="2B556EA3" w14:textId="77777777" w:rsidR="00865908" w:rsidRPr="007A7374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8D717AC" w14:textId="77777777" w:rsidR="00FA0175" w:rsidRPr="007A7374" w:rsidRDefault="00FA0175" w:rsidP="00FA0175">
            <w:pPr>
              <w:pStyle w:val="Akapitzlist"/>
              <w:numPr>
                <w:ilvl w:val="1"/>
                <w:numId w:val="50"/>
              </w:numPr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A7374">
              <w:rPr>
                <w:b/>
                <w:bCs/>
                <w:color w:val="000000" w:themeColor="text1"/>
                <w:sz w:val="20"/>
                <w:szCs w:val="20"/>
              </w:rPr>
              <w:t>niwolumab w skojarzeniu z ipilimumabem</w:t>
            </w:r>
          </w:p>
          <w:p w14:paraId="0EB3D676" w14:textId="77777777" w:rsidR="00FA0175" w:rsidRPr="00D301E6" w:rsidRDefault="00FA0175" w:rsidP="00FA017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Badania wykonuje się nie rzadziej niż co 9 tygodni, a w przypadku uzyskania w 2 kolejnych ocenach co najmniej stabilizacji choroby dopuszcza się wykonywanie badań nie rzadziej niż co 12 tygodni. Dopuszcza się możliwość opóźnienia badania do 2 tyg. w przypadku wystąpienia przerw w leczeniu.</w:t>
            </w:r>
          </w:p>
          <w:p w14:paraId="6D3425C9" w14:textId="77777777" w:rsidR="00FA0175" w:rsidRPr="00D301E6" w:rsidRDefault="00FA0175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F6DC029" w14:textId="77777777" w:rsidR="00FA0175" w:rsidRPr="00D301E6" w:rsidRDefault="00FA0175" w:rsidP="00FA0175">
            <w:pPr>
              <w:pStyle w:val="Akapitzlist"/>
              <w:numPr>
                <w:ilvl w:val="1"/>
                <w:numId w:val="50"/>
              </w:numPr>
              <w:spacing w:after="60" w:line="276" w:lineRule="auto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/>
                <w:bCs/>
                <w:color w:val="000000" w:themeColor="text1"/>
                <w:sz w:val="20"/>
                <w:szCs w:val="20"/>
              </w:rPr>
              <w:t>kabozantynib</w:t>
            </w:r>
          </w:p>
          <w:p w14:paraId="4071B3CB" w14:textId="32C8F87F" w:rsidR="00FA0175" w:rsidRPr="00D301E6" w:rsidRDefault="00FA0175" w:rsidP="00FA0175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Badania wykonuje się nie rzadziej niż co 12 tygodni </w:t>
            </w:r>
            <w:r w:rsidRPr="00D301E6">
              <w:rPr>
                <w:sz w:val="20"/>
                <w:szCs w:val="20"/>
              </w:rPr>
              <w:t xml:space="preserve">lub przed zakończeniem co trzeciego 28-dniowego kursu, jeżeli leczenie było czasowo </w:t>
            </w:r>
            <w:r w:rsidRPr="007A7374">
              <w:rPr>
                <w:sz w:val="20"/>
                <w:szCs w:val="20"/>
              </w:rPr>
              <w:t>przerwane</w:t>
            </w:r>
            <w:r w:rsidRPr="007A7374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8903CE" w:rsidRPr="007A7374">
              <w:rPr>
                <w:sz w:val="20"/>
                <w:szCs w:val="20"/>
              </w:rPr>
              <w:t xml:space="preserve"> Dopuszcza się możliwość opóźnienia badania do 2 tyg. w przypadku wystąpienia przerw w leczeniu.</w:t>
            </w:r>
          </w:p>
          <w:p w14:paraId="369363F0" w14:textId="77777777" w:rsidR="00FA0175" w:rsidRPr="00D301E6" w:rsidRDefault="00FA0175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E083E68" w14:textId="2BEB2C9E" w:rsidR="00F92647" w:rsidRPr="00D301E6" w:rsidRDefault="00F92647" w:rsidP="00A60601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programu</w:t>
            </w:r>
          </w:p>
          <w:p w14:paraId="3D4EEB6E" w14:textId="757DAE5C" w:rsidR="00F92647" w:rsidRPr="00D301E6" w:rsidRDefault="00F92647" w:rsidP="00A60601">
            <w:pPr>
              <w:pStyle w:val="Akapitzlist"/>
              <w:numPr>
                <w:ilvl w:val="3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gromadzenie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dokumentacji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medycznej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pacjenta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danych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dotyczących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monitorowania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leczenia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każdorazowe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przedstawianie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żądanie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kontrolerów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Narodowego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Funduszu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Zdrowia;</w:t>
            </w:r>
          </w:p>
          <w:p w14:paraId="34B6686A" w14:textId="5EAB9844" w:rsidR="00267846" w:rsidRPr="00D301E6" w:rsidRDefault="00267846" w:rsidP="00A60601">
            <w:pPr>
              <w:pStyle w:val="Akapitzlist"/>
              <w:numPr>
                <w:ilvl w:val="3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uzupełni</w:t>
            </w:r>
            <w:r w:rsidR="000A7EDD" w:rsidRPr="00D301E6">
              <w:rPr>
                <w:sz w:val="20"/>
                <w:szCs w:val="20"/>
              </w:rPr>
              <w:t>a</w:t>
            </w:r>
            <w:r w:rsidRPr="00D301E6">
              <w:rPr>
                <w:sz w:val="20"/>
                <w:szCs w:val="20"/>
              </w:rPr>
              <w:t>nie danych zawartych w elektronicznym systemie monitorowania programów lekowych, w tym przekazywanie danych dotyczących wskaźników skuteczności terapii zawartych w pkt. 3, dostępnym za pomocą aplikacji internetowej udostępnionej przez OW NFZ, z częstotliwością zgodną z opisem programu oraz na zakończenie leczenia;</w:t>
            </w:r>
          </w:p>
          <w:p w14:paraId="0C7BFA32" w14:textId="68E1938C" w:rsidR="00C7370A" w:rsidRPr="00D301E6" w:rsidRDefault="00F92647" w:rsidP="00C7370A">
            <w:pPr>
              <w:pStyle w:val="Akapitzlist"/>
              <w:numPr>
                <w:ilvl w:val="3"/>
                <w:numId w:val="5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przekazywanie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informacji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sprawozdawczo-rozliczeniowych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NFZ: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informacje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przekazuje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się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do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NFZ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formie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papierowej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lub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formie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elektronicznej,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zgodnie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wymaganiami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opublikowanymi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przez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Narodowy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Fundusz</w:t>
            </w:r>
            <w:r w:rsidR="002642B8"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Zdrowia.</w:t>
            </w:r>
          </w:p>
        </w:tc>
      </w:tr>
      <w:tr w:rsidR="00C9088E" w:rsidRPr="00D301E6" w14:paraId="69DF27D7" w14:textId="77777777" w:rsidTr="00A60601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281" w14:textId="48F3D76A" w:rsidR="00C9088E" w:rsidRPr="00D301E6" w:rsidRDefault="00C9088E" w:rsidP="00A60601">
            <w:pPr>
              <w:autoSpaceDE w:val="0"/>
              <w:autoSpaceDN w:val="0"/>
              <w:adjustRightInd w:val="0"/>
              <w:spacing w:before="120" w:after="6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lastRenderedPageBreak/>
              <w:t>LECZENIE PACJENTÓW CHORYCH NA RAKA DRÓG ŻÓŁCIOWYCH (ICD-10: C22.1, C23, C24.0, C24.1, C24.8, C24.9)</w:t>
            </w:r>
          </w:p>
        </w:tc>
      </w:tr>
      <w:tr w:rsidR="00C9088E" w:rsidRPr="001349B5" w14:paraId="13DA9713" w14:textId="77777777" w:rsidTr="002642B8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9A8" w14:textId="19ECC861" w:rsidR="00C9088E" w:rsidRPr="00D301E6" w:rsidRDefault="00C9088E" w:rsidP="00C9088E">
            <w:pPr>
              <w:spacing w:before="120"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301E6">
              <w:rPr>
                <w:rFonts w:eastAsiaTheme="minorHAnsi"/>
                <w:sz w:val="20"/>
                <w:szCs w:val="20"/>
                <w:lang w:eastAsia="en-US"/>
              </w:rPr>
              <w:t>W programie finansuje się leczenie dorosłych pacjentów z</w:t>
            </w:r>
            <w:r w:rsidR="009C1846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>zaawansowanym rakiem dróg żółciowych substancj</w:t>
            </w:r>
            <w:r w:rsidR="009C1846">
              <w:rPr>
                <w:rFonts w:eastAsiaTheme="minorHAnsi"/>
                <w:sz w:val="20"/>
                <w:szCs w:val="20"/>
                <w:lang w:eastAsia="en-US"/>
              </w:rPr>
              <w:t>ami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14:paraId="6F6ABC34" w14:textId="190980BF" w:rsidR="00C9088E" w:rsidRPr="007A7374" w:rsidRDefault="00C9088E" w:rsidP="00A60601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7A737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</w:t>
            </w:r>
            <w:r w:rsidR="00A60601" w:rsidRPr="007A737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b</w:t>
            </w:r>
            <w:r w:rsidR="009C1846" w:rsidRPr="007A737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,</w:t>
            </w:r>
          </w:p>
          <w:p w14:paraId="48B989CB" w14:textId="2AB364A6" w:rsidR="009C1846" w:rsidRPr="007A7374" w:rsidRDefault="009C1846" w:rsidP="00A60601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7A737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pemigatynib.</w:t>
            </w:r>
          </w:p>
          <w:p w14:paraId="17F075BB" w14:textId="77777777" w:rsidR="00A60601" w:rsidRPr="00D301E6" w:rsidRDefault="00A60601" w:rsidP="00A60601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CC2FF90" w14:textId="77777777" w:rsidR="00C9088E" w:rsidRPr="00D301E6" w:rsidRDefault="00C9088E" w:rsidP="00A60601">
            <w:p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D301E6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zaawansowanego raka dróg żółciowych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obejmuje:</w:t>
            </w:r>
          </w:p>
          <w:p w14:paraId="0FD32E14" w14:textId="633AFE7E" w:rsidR="00C9088E" w:rsidRDefault="00C9088E" w:rsidP="00A6060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D301E6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durwalumabem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w skojarzeniu z chemioterapią zawierającą </w:t>
            </w:r>
            <w:r w:rsidRPr="00D301E6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gemcytabinę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i </w:t>
            </w:r>
            <w:r w:rsidRPr="00D301E6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cisplatynę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dorosłych pacjentów 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z</w:t>
            </w:r>
            <w:r w:rsidR="009C1846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>miejscowo zaawansowanym lub przerzutowym gruczolakorakiem dróg żółciowych.</w:t>
            </w:r>
          </w:p>
          <w:p w14:paraId="6219A09C" w14:textId="1A3B5C55" w:rsidR="009C1846" w:rsidRPr="007A7374" w:rsidRDefault="009C1846" w:rsidP="007A7374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Do leczenia </w:t>
            </w:r>
            <w:r w:rsidRPr="00D301E6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durwalumabem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kwalifikowani są pacjenci niepoddani wcześniej leczeniu systemowemu z powodu zaawansowanego raka dróg żółciowych. Do leczenia </w:t>
            </w:r>
            <w:r w:rsidRPr="00D301E6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durwalumabem</w:t>
            </w:r>
            <w:r w:rsidRPr="00D301E6">
              <w:rPr>
                <w:rFonts w:eastAsiaTheme="minorHAnsi"/>
                <w:sz w:val="20"/>
                <w:szCs w:val="20"/>
                <w:lang w:eastAsia="en-US"/>
              </w:rPr>
              <w:t xml:space="preserve"> kwalifikowani są również pacjenci, u których doszło do nawrotu choroby po uprzednim leczeniu chirurgicznym z intencją radykalną (niezależnie od zastosowania chemioterapii uzupełniającej).</w:t>
            </w:r>
          </w:p>
          <w:p w14:paraId="2E90ED7B" w14:textId="382CEF90" w:rsidR="009C1846" w:rsidRPr="007A7374" w:rsidRDefault="009C1846" w:rsidP="009C1846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A7374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7A737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pemigatynibem</w:t>
            </w:r>
            <w:r w:rsidRPr="007A7374">
              <w:rPr>
                <w:rFonts w:eastAsiaTheme="minorHAnsi"/>
                <w:sz w:val="20"/>
                <w:szCs w:val="20"/>
                <w:lang w:eastAsia="en-US"/>
              </w:rPr>
              <w:t xml:space="preserve"> w monoterapii dorosłych pacjentów z miejscowo zaawansowanym lub przerzutowym gruczolakorakiem dróg żółciowych, ze stwierdzoną fuzją lub rearanżacją receptora czynnika wzrostu fibroblastów 2 (FGFR2)., u których wystąpiła progresja choroby po przynajmniej jednej linii leczenia systemowego.</w:t>
            </w:r>
          </w:p>
          <w:p w14:paraId="1C913815" w14:textId="77777777" w:rsidR="009C1846" w:rsidRDefault="009C1846" w:rsidP="009C184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3935881" w14:textId="77777777" w:rsidR="00C9088E" w:rsidRPr="00D301E6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Kryteria kwalifikacji</w:t>
            </w:r>
          </w:p>
          <w:p w14:paraId="558B8D08" w14:textId="1916DBA7" w:rsidR="00773A4F" w:rsidRDefault="00773A4F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wiek 18 lat i powyżej</w:t>
            </w:r>
            <w:r>
              <w:rPr>
                <w:sz w:val="20"/>
                <w:szCs w:val="20"/>
              </w:rPr>
              <w:t>;</w:t>
            </w:r>
          </w:p>
          <w:p w14:paraId="66B71D1C" w14:textId="3329616E" w:rsidR="00C9088E" w:rsidRPr="007A7374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histologicznie lub cytologicznie potwierdzony miejscowo </w:t>
            </w:r>
            <w:r w:rsidRPr="007A7374">
              <w:rPr>
                <w:sz w:val="20"/>
                <w:szCs w:val="20"/>
              </w:rPr>
              <w:t>zaawansowany lub przerzutowy gruczolakorak dróg żółciowych;</w:t>
            </w:r>
          </w:p>
          <w:p w14:paraId="24E95941" w14:textId="764462CF" w:rsidR="00160F40" w:rsidRPr="007A7374" w:rsidRDefault="00160F40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dodatni status fuzji lub rearanżacji FGFR 2 potwierdzony przy użyciu zwalidowanego badania diagnostycznego – dotyczy terapii </w:t>
            </w:r>
            <w:r w:rsidRPr="007A7374">
              <w:rPr>
                <w:i/>
                <w:iCs/>
                <w:sz w:val="20"/>
                <w:szCs w:val="20"/>
              </w:rPr>
              <w:t>pemigatynibem;</w:t>
            </w:r>
          </w:p>
          <w:p w14:paraId="744BE232" w14:textId="306EBF49" w:rsidR="00C9088E" w:rsidRPr="00773A4F" w:rsidRDefault="00C9088E" w:rsidP="00773A4F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stan sprawności 0-1 według skali ECOG;</w:t>
            </w:r>
          </w:p>
          <w:p w14:paraId="1E31832A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możliwa ocena odpowiedzi na leczenie zmian nowotworowych według aktualnej klasyfikacji RECIST;</w:t>
            </w:r>
          </w:p>
          <w:p w14:paraId="6C81A46B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448D859F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brak przeciwwskazań do stosowania każdego z leków zgodnie z aktualną Charakterystyką Produktu Leczniczego (ChPL);</w:t>
            </w:r>
          </w:p>
          <w:p w14:paraId="044BFC35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nieobecność istotnych schorzeń współistniejących stanowiących przeciwwskazanie do terapii stwierdzonych przez lekarza prowadzącego w oparciu o aktualne ChPL;</w:t>
            </w:r>
          </w:p>
          <w:p w14:paraId="72172FC1" w14:textId="319DEA4E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nieobecność </w:t>
            </w:r>
            <w:r w:rsidRPr="00D301E6">
              <w:rPr>
                <w:bCs/>
                <w:sz w:val="20"/>
                <w:szCs w:val="20"/>
              </w:rPr>
              <w:t>aktywnych chorób autoimmunologicznych z</w:t>
            </w:r>
            <w:r w:rsidR="004E248F">
              <w:rPr>
                <w:bCs/>
                <w:sz w:val="20"/>
                <w:szCs w:val="20"/>
              </w:rPr>
              <w:t> </w:t>
            </w:r>
            <w:r w:rsidRPr="00D301E6">
              <w:rPr>
                <w:bCs/>
                <w:sz w:val="20"/>
                <w:szCs w:val="20"/>
              </w:rPr>
              <w:t>wyłączeniem cukrzycy typu 1, niedoczynności tarczycy, łuszczycy i bielactwa;</w:t>
            </w:r>
          </w:p>
          <w:p w14:paraId="7E8FE948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nieobecność objawowych </w:t>
            </w:r>
            <w:r w:rsidRPr="00D301E6">
              <w:rPr>
                <w:bCs/>
                <w:sz w:val="20"/>
                <w:szCs w:val="20"/>
              </w:rPr>
              <w:t>przerzutów w ośrodkowym układzie nerwowym (dopuszczalne kwalifikowanie chorych po wcześniejszym radykalnym wycięciu przerzutów lub przeprowadzeniu radioterapii stereotaktycznej z nieobecnością zmian w badaniach obrazowych i stanem bezobjawowym);</w:t>
            </w:r>
          </w:p>
          <w:p w14:paraId="71F57E31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color w:val="000000" w:themeColor="text1"/>
                <w:sz w:val="20"/>
                <w:szCs w:val="20"/>
              </w:rPr>
              <w:t>w przypadku współistnienia innych aktywnych nowotworów kwalifikacja do leczenia musi uwzględniać rokowanie związane ze współistniejącym nowotworem;</w:t>
            </w:r>
          </w:p>
          <w:p w14:paraId="71F7148F" w14:textId="6D6CB9A2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301E6">
              <w:rPr>
                <w:color w:val="000000" w:themeColor="text1"/>
                <w:sz w:val="20"/>
                <w:szCs w:val="20"/>
              </w:rPr>
              <w:t>zgoda pacjenta na prowadzenie antykoncepcji zgodnie z</w:t>
            </w:r>
            <w:r w:rsidR="004E248F">
              <w:rPr>
                <w:color w:val="000000" w:themeColor="text1"/>
                <w:sz w:val="20"/>
                <w:szCs w:val="20"/>
              </w:rPr>
              <w:t> </w:t>
            </w:r>
            <w:r w:rsidRPr="00D301E6">
              <w:rPr>
                <w:color w:val="000000" w:themeColor="text1"/>
                <w:sz w:val="20"/>
                <w:szCs w:val="20"/>
              </w:rPr>
              <w:t>aktualną ChPL;</w:t>
            </w:r>
          </w:p>
          <w:p w14:paraId="2EDCAE68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301E6">
              <w:rPr>
                <w:color w:val="000000" w:themeColor="text1"/>
                <w:sz w:val="20"/>
                <w:szCs w:val="20"/>
              </w:rPr>
              <w:t>wykluczenie ciąży i okresu karmienia piersią.</w:t>
            </w:r>
          </w:p>
          <w:p w14:paraId="631B9A61" w14:textId="77777777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Powyższe kryteria kwalifikacji muszą być spełnione łącznie.</w:t>
            </w:r>
          </w:p>
          <w:p w14:paraId="34FE69D5" w14:textId="6A7FA4EF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Ponadto do programu lekowego kwalifikowani są również pacjenci </w:t>
            </w:r>
            <w:r w:rsidRPr="007A7374">
              <w:rPr>
                <w:sz w:val="20"/>
                <w:szCs w:val="20"/>
              </w:rPr>
              <w:t xml:space="preserve">wymagający kontynuacji leczenia, którzy byli leczeni </w:t>
            </w:r>
            <w:r w:rsidRPr="007A7374">
              <w:rPr>
                <w:i/>
                <w:iCs/>
                <w:sz w:val="20"/>
                <w:szCs w:val="20"/>
              </w:rPr>
              <w:t>durwalumabem</w:t>
            </w:r>
            <w:r w:rsidRPr="007A7374">
              <w:rPr>
                <w:sz w:val="20"/>
                <w:szCs w:val="20"/>
              </w:rPr>
              <w:t xml:space="preserve"> </w:t>
            </w:r>
            <w:r w:rsidR="004E248F" w:rsidRPr="007A7374">
              <w:rPr>
                <w:sz w:val="20"/>
                <w:szCs w:val="20"/>
              </w:rPr>
              <w:t xml:space="preserve">lub </w:t>
            </w:r>
            <w:r w:rsidR="004E248F" w:rsidRPr="007A7374">
              <w:rPr>
                <w:i/>
                <w:iCs/>
                <w:sz w:val="20"/>
                <w:szCs w:val="20"/>
              </w:rPr>
              <w:t xml:space="preserve">pemigatynibem </w:t>
            </w:r>
            <w:r w:rsidRPr="007A7374">
              <w:rPr>
                <w:sz w:val="20"/>
                <w:szCs w:val="20"/>
              </w:rPr>
              <w:t>w</w:t>
            </w:r>
            <w:r w:rsidR="004E248F" w:rsidRPr="007A7374">
              <w:rPr>
                <w:sz w:val="20"/>
                <w:szCs w:val="20"/>
              </w:rPr>
              <w:t> </w:t>
            </w:r>
            <w:r w:rsidRPr="007A7374">
              <w:rPr>
                <w:sz w:val="20"/>
                <w:szCs w:val="20"/>
              </w:rPr>
              <w:t>ramach innego sposobu finansowania terapii, za wyjątkiem trwających</w:t>
            </w:r>
            <w:r w:rsidRPr="00D301E6">
              <w:rPr>
                <w:sz w:val="20"/>
                <w:szCs w:val="20"/>
              </w:rPr>
              <w:t xml:space="preserve"> badań klinicznych, pod warunkiem, że w</w:t>
            </w:r>
            <w:r w:rsidR="004E248F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 xml:space="preserve">chwili rozpoczęcia leczenia spełniali kryteria kwalifikacji do programu lekowego. </w:t>
            </w:r>
          </w:p>
          <w:p w14:paraId="1F2EEE1E" w14:textId="77777777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671B14A" w14:textId="77777777" w:rsidR="00C9088E" w:rsidRPr="00D301E6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2AB4D28" w14:textId="6E1BE452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Leczenie trwa do czasu podjęcia przez lekarza prowadzącego decyzji o</w:t>
            </w:r>
            <w:r w:rsidR="00F21883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wyłączeniu świadczeniobiorcy z programu, zgodnie z kryteriami wyłączenia z programu.</w:t>
            </w:r>
          </w:p>
          <w:p w14:paraId="70BBD93C" w14:textId="77777777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189CD9A" w14:textId="77777777" w:rsidR="00C9088E" w:rsidRPr="00D301E6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Kryteria wyłączenia z programu</w:t>
            </w:r>
          </w:p>
          <w:p w14:paraId="4EA1820F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progresja choroby oceniona zgodnie z aktualnie obowiązującymi kryteriami RECIST;</w:t>
            </w:r>
          </w:p>
          <w:p w14:paraId="25074FB2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D301E6">
              <w:rPr>
                <w:bCs/>
                <w:sz w:val="20"/>
                <w:szCs w:val="20"/>
              </w:rPr>
              <w:t>pogorszenie jakości życia o istotnym znaczeniu według oceny lekarza;</w:t>
            </w:r>
          </w:p>
          <w:p w14:paraId="248915C4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3A14B939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4812A250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0DE9B267" w14:textId="77777777" w:rsidR="00C9088E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pogorszenie stanu sprawności do stopnia 2-4 według skali ECOG;</w:t>
            </w:r>
          </w:p>
          <w:p w14:paraId="38A679A4" w14:textId="77777777" w:rsidR="00EB08A0" w:rsidRPr="00D301E6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okres ciąży lub karmienia piersią;</w:t>
            </w:r>
          </w:p>
          <w:p w14:paraId="0DC2AC33" w14:textId="43B85975" w:rsidR="00A60601" w:rsidRPr="00F21883" w:rsidRDefault="00C9088E" w:rsidP="00F21883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CFC" w14:textId="52542B15" w:rsidR="00977BFC" w:rsidRDefault="00C9088E" w:rsidP="00977BFC">
            <w:pPr>
              <w:pStyle w:val="Akapitzlist"/>
              <w:numPr>
                <w:ilvl w:val="0"/>
                <w:numId w:val="36"/>
              </w:numPr>
              <w:spacing w:before="120"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D301E6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</w:p>
          <w:p w14:paraId="0EE18ACE" w14:textId="4C5CA889" w:rsidR="00977BFC" w:rsidRPr="00977BFC" w:rsidRDefault="00977BFC" w:rsidP="00977BFC">
            <w:pPr>
              <w:pStyle w:val="Akapitzlist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977BFC">
              <w:rPr>
                <w:b/>
                <w:bCs/>
                <w:sz w:val="20"/>
                <w:szCs w:val="20"/>
              </w:rPr>
              <w:t>durwalumab</w:t>
            </w:r>
          </w:p>
          <w:p w14:paraId="6E38F210" w14:textId="38C7E56B" w:rsidR="00977BFC" w:rsidRPr="00D301E6" w:rsidRDefault="00977BFC" w:rsidP="00977BFC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Zalecana dawka początkowa </w:t>
            </w:r>
            <w:r w:rsidRPr="00D301E6">
              <w:rPr>
                <w:b/>
                <w:bCs/>
                <w:i/>
                <w:iCs/>
                <w:sz w:val="20"/>
                <w:szCs w:val="20"/>
              </w:rPr>
              <w:t>durwalumabu</w:t>
            </w:r>
            <w:r w:rsidRPr="00D301E6">
              <w:rPr>
                <w:i/>
                <w:iCs/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>wynosi</w:t>
            </w:r>
            <w:r w:rsidRPr="00D301E6">
              <w:rPr>
                <w:i/>
                <w:i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1 500 mg</w:t>
            </w:r>
            <w:r w:rsidRPr="00D301E6">
              <w:rPr>
                <w:sz w:val="20"/>
                <w:szCs w:val="20"/>
              </w:rPr>
              <w:t xml:space="preserve"> podawana w 1. dniu cyklu w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skojarzeniu z</w:t>
            </w:r>
            <w:r w:rsidRPr="00D301E6">
              <w:rPr>
                <w:i/>
                <w:iCs/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i/>
                <w:iCs/>
                <w:sz w:val="20"/>
                <w:szCs w:val="20"/>
              </w:rPr>
              <w:t>gemcytabiną</w:t>
            </w:r>
            <w:r w:rsidRPr="00D301E6">
              <w:rPr>
                <w:sz w:val="20"/>
                <w:szCs w:val="20"/>
              </w:rPr>
              <w:t xml:space="preserve"> w dawce </w:t>
            </w:r>
            <w:r w:rsidRPr="00D301E6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D301E6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D301E6">
              <w:rPr>
                <w:b/>
                <w:bCs/>
                <w:sz w:val="20"/>
                <w:szCs w:val="20"/>
              </w:rPr>
              <w:t>mg/m</w:t>
            </w:r>
            <w:r w:rsidRPr="00D301E6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D301E6">
              <w:rPr>
                <w:sz w:val="20"/>
                <w:szCs w:val="20"/>
              </w:rPr>
              <w:t xml:space="preserve"> powierzchni ciała (p.c.) i </w:t>
            </w:r>
            <w:r w:rsidRPr="00D301E6">
              <w:rPr>
                <w:b/>
                <w:bCs/>
                <w:i/>
                <w:iCs/>
                <w:sz w:val="20"/>
                <w:szCs w:val="20"/>
              </w:rPr>
              <w:t>cisplatyną</w:t>
            </w:r>
            <w:r w:rsidRPr="00D301E6">
              <w:rPr>
                <w:sz w:val="20"/>
                <w:szCs w:val="20"/>
              </w:rPr>
              <w:t xml:space="preserve"> w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 xml:space="preserve">dawce </w:t>
            </w:r>
            <w:r w:rsidRPr="00D301E6">
              <w:rPr>
                <w:b/>
                <w:bCs/>
                <w:sz w:val="20"/>
                <w:szCs w:val="20"/>
              </w:rPr>
              <w:t>25 mg/ m</w:t>
            </w:r>
            <w:r w:rsidRPr="00D301E6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D301E6">
              <w:rPr>
                <w:sz w:val="20"/>
                <w:szCs w:val="20"/>
              </w:rPr>
              <w:t xml:space="preserve"> p.c. podawanymi w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1. i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8. dniu cyklu.</w:t>
            </w:r>
          </w:p>
          <w:p w14:paraId="19AB35CB" w14:textId="77777777" w:rsidR="00977BFC" w:rsidRPr="00D301E6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 xml:space="preserve">Cykle leczenia podawane są co </w:t>
            </w:r>
            <w:r w:rsidRPr="00D301E6">
              <w:rPr>
                <w:b/>
                <w:bCs/>
                <w:sz w:val="20"/>
                <w:szCs w:val="20"/>
              </w:rPr>
              <w:t>21 dni (3 tygodnie)</w:t>
            </w:r>
            <w:r w:rsidRPr="00D301E6">
              <w:rPr>
                <w:sz w:val="20"/>
                <w:szCs w:val="20"/>
              </w:rPr>
              <w:t>.</w:t>
            </w:r>
          </w:p>
          <w:p w14:paraId="583B6876" w14:textId="40E88DCB" w:rsidR="00977BFC" w:rsidRPr="00D301E6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Należy podać 8, tj. maksymalną liczbę 21-dniowych cykli chemioterapii </w:t>
            </w:r>
            <w:r w:rsidRPr="00D301E6">
              <w:rPr>
                <w:i/>
                <w:iCs/>
                <w:sz w:val="20"/>
                <w:szCs w:val="20"/>
              </w:rPr>
              <w:t>cisplatyną</w:t>
            </w:r>
            <w:r w:rsidRPr="00D301E6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i/>
                <w:iCs/>
                <w:sz w:val="20"/>
                <w:szCs w:val="20"/>
              </w:rPr>
              <w:t>gemcytabiną</w:t>
            </w:r>
            <w:r w:rsidRPr="00D301E6">
              <w:rPr>
                <w:sz w:val="20"/>
                <w:szCs w:val="20"/>
              </w:rPr>
              <w:t>. Wcześniejsze zakończenie chemioterapii może mieć miejsce po wystąpieniu nieakceptowalnej toksyczności.</w:t>
            </w:r>
          </w:p>
          <w:p w14:paraId="7BDB19C9" w14:textId="263A097B" w:rsidR="00977BFC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Zalecana dawka </w:t>
            </w:r>
            <w:r w:rsidRPr="00D301E6">
              <w:rPr>
                <w:b/>
                <w:bCs/>
                <w:i/>
                <w:iCs/>
                <w:sz w:val="20"/>
                <w:szCs w:val="20"/>
              </w:rPr>
              <w:t>durwalumabu</w:t>
            </w:r>
            <w:r w:rsidRPr="00D301E6">
              <w:rPr>
                <w:sz w:val="20"/>
                <w:szCs w:val="20"/>
              </w:rPr>
              <w:t xml:space="preserve"> stosowanego w</w:t>
            </w:r>
            <w:r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 xml:space="preserve">monoterapii po zakończeniu podawania chemioterapii wynosi </w:t>
            </w:r>
            <w:r w:rsidRPr="00D301E6">
              <w:rPr>
                <w:b/>
                <w:bCs/>
                <w:sz w:val="20"/>
                <w:szCs w:val="20"/>
              </w:rPr>
              <w:t>1 500 mg co 4 tygodnie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2D10C31A" w14:textId="77777777" w:rsidR="00977BFC" w:rsidRPr="00977BFC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BD1F8BE" w14:textId="6FF90E4D" w:rsidR="00977BFC" w:rsidRPr="007A7374" w:rsidRDefault="00977BFC" w:rsidP="00977BFC">
            <w:pPr>
              <w:pStyle w:val="Akapitzlist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7A7374">
              <w:rPr>
                <w:b/>
                <w:bCs/>
                <w:sz w:val="20"/>
                <w:szCs w:val="20"/>
              </w:rPr>
              <w:t>pemigatynib</w:t>
            </w:r>
          </w:p>
          <w:p w14:paraId="4821D4BE" w14:textId="1FA6C6D3" w:rsidR="007330A3" w:rsidRPr="007330A3" w:rsidRDefault="007330A3" w:rsidP="007330A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highlight w:val="magenta"/>
              </w:rPr>
            </w:pPr>
            <w:r w:rsidRPr="007A7374">
              <w:rPr>
                <w:sz w:val="20"/>
                <w:szCs w:val="20"/>
              </w:rPr>
              <w:t xml:space="preserve">Zalecana dawka </w:t>
            </w:r>
            <w:r w:rsidRPr="007A7374">
              <w:rPr>
                <w:b/>
                <w:bCs/>
                <w:i/>
                <w:iCs/>
                <w:sz w:val="20"/>
                <w:szCs w:val="20"/>
              </w:rPr>
              <w:t xml:space="preserve">pemigatynibu </w:t>
            </w:r>
            <w:r w:rsidRPr="007A7374">
              <w:rPr>
                <w:sz w:val="20"/>
                <w:szCs w:val="20"/>
              </w:rPr>
              <w:t xml:space="preserve">wynosi </w:t>
            </w:r>
            <w:r w:rsidRPr="007A7374">
              <w:rPr>
                <w:b/>
                <w:bCs/>
                <w:sz w:val="20"/>
                <w:szCs w:val="20"/>
              </w:rPr>
              <w:t>13,5 mg raz na dobę przez 14 dni</w:t>
            </w:r>
            <w:r w:rsidRPr="007A7374">
              <w:rPr>
                <w:sz w:val="20"/>
                <w:szCs w:val="20"/>
              </w:rPr>
              <w:t>, po których  następuje 7 dni bez stosowania leku.</w:t>
            </w:r>
          </w:p>
          <w:p w14:paraId="73F1F17B" w14:textId="77777777" w:rsidR="00773CA7" w:rsidRPr="00D301E6" w:rsidRDefault="00773CA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C5C0348" w14:textId="77777777" w:rsidR="00C9088E" w:rsidRPr="00D301E6" w:rsidRDefault="00C9088E" w:rsidP="00977BFC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D301E6">
              <w:rPr>
                <w:b/>
                <w:color w:val="000000" w:themeColor="text1"/>
                <w:sz w:val="20"/>
                <w:szCs w:val="20"/>
              </w:rPr>
              <w:t>Modyfikacja dawkowania</w:t>
            </w:r>
          </w:p>
          <w:p w14:paraId="40F68B44" w14:textId="501A1599" w:rsidR="00C9088E" w:rsidRPr="00D301E6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Sposób podawania oraz ewentualne czasowe wstrzymania leczenia, prowadzone zgodnie z</w:t>
            </w:r>
            <w:r w:rsidR="00977BFC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aktualnymi Charakterystykami Produktu Leczniczego (ChPL).</w:t>
            </w:r>
          </w:p>
          <w:p w14:paraId="0054DBF3" w14:textId="174D6FE6" w:rsidR="00C9088E" w:rsidRPr="00D301E6" w:rsidRDefault="00C9088E" w:rsidP="007330A3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Dopuszczalne jest zmniejszenie dawki zgodnie z</w:t>
            </w:r>
            <w:r w:rsidR="007330A3">
              <w:rPr>
                <w:sz w:val="20"/>
                <w:szCs w:val="20"/>
              </w:rPr>
              <w:t> </w:t>
            </w:r>
            <w:r w:rsidRPr="00D301E6">
              <w:rPr>
                <w:sz w:val="20"/>
                <w:szCs w:val="20"/>
              </w:rPr>
              <w:t>aktualną ChPL odpowiedniego leku.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464" w14:textId="77777777" w:rsidR="00C9088E" w:rsidRPr="00D301E6" w:rsidRDefault="00C9088E" w:rsidP="00C9088E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lastRenderedPageBreak/>
              <w:t xml:space="preserve">Badania przy kwalifikacji </w:t>
            </w:r>
          </w:p>
          <w:p w14:paraId="217D4A2B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histologiczne lub cytologiczne potwierdzenie gruczolakoraka dróg żółciowych;</w:t>
            </w:r>
          </w:p>
          <w:p w14:paraId="0FAE1CD7" w14:textId="6A3FAD8C" w:rsidR="001E1034" w:rsidRPr="007A7374" w:rsidRDefault="001E1034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rFonts w:eastAsiaTheme="minorHAnsi"/>
                <w:sz w:val="20"/>
                <w:szCs w:val="20"/>
                <w:lang w:eastAsia="en-US"/>
              </w:rPr>
              <w:t xml:space="preserve">potwierdzona zwalidowanym badaniem genetycznym fuzja lub rearanżacja receptora czynnika wzrostu fibroblastów 2 (FGFR2) – dotyczy terapii </w:t>
            </w:r>
            <w:r w:rsidRPr="007A737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pemigatynibem;</w:t>
            </w:r>
          </w:p>
          <w:p w14:paraId="5E93254B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morfologia krwi z rozmazem;</w:t>
            </w:r>
          </w:p>
          <w:p w14:paraId="4E0A87A3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badanie ogólne moczu;</w:t>
            </w:r>
          </w:p>
          <w:p w14:paraId="05024672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lastRenderedPageBreak/>
              <w:t>oznaczenia stężenia kreatyniny w surowicy;</w:t>
            </w:r>
          </w:p>
          <w:p w14:paraId="435528CE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stężenia bilirubiny w surowicy;</w:t>
            </w:r>
          </w:p>
          <w:p w14:paraId="350B32D0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aktywności aminotransferazy alaninowej;</w:t>
            </w:r>
          </w:p>
          <w:p w14:paraId="09A93673" w14:textId="77777777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aktywności aminotransferazy asparaginianowej;</w:t>
            </w:r>
          </w:p>
          <w:p w14:paraId="3B9A87EF" w14:textId="7C635ECE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stężenia fT4 i TSH</w:t>
            </w:r>
            <w:r w:rsidR="001E1034" w:rsidRPr="007A7374">
              <w:rPr>
                <w:sz w:val="20"/>
                <w:szCs w:val="20"/>
              </w:rPr>
              <w:t xml:space="preserve"> – dotyczy terapii </w:t>
            </w:r>
            <w:r w:rsidR="001E1034" w:rsidRPr="007A7374">
              <w:rPr>
                <w:i/>
                <w:iCs/>
                <w:sz w:val="20"/>
                <w:szCs w:val="20"/>
              </w:rPr>
              <w:t>durwalumabem</w:t>
            </w:r>
            <w:r w:rsidRPr="007A7374">
              <w:rPr>
                <w:sz w:val="20"/>
                <w:szCs w:val="20"/>
              </w:rPr>
              <w:t>;</w:t>
            </w:r>
          </w:p>
          <w:p w14:paraId="325DB178" w14:textId="77F40B3E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tomografia komputerowa lub rezonans magnetyczny klatki piersiowej, jamy brzusznej (RTG klatki piersiowej</w:t>
            </w:r>
            <w:r w:rsidR="00B20E0C" w:rsidRPr="007A7374">
              <w:rPr>
                <w:sz w:val="20"/>
                <w:szCs w:val="20"/>
              </w:rPr>
              <w:t xml:space="preserve"> tylko wtedy</w:t>
            </w:r>
            <w:r w:rsidR="009E2C5D" w:rsidRPr="007A7374">
              <w:rPr>
                <w:sz w:val="20"/>
                <w:szCs w:val="20"/>
              </w:rPr>
              <w:t>,</w:t>
            </w:r>
            <w:r w:rsidRPr="007A7374">
              <w:rPr>
                <w:sz w:val="20"/>
                <w:szCs w:val="20"/>
              </w:rPr>
              <w:t xml:space="preserve"> </w:t>
            </w:r>
            <w:r w:rsidR="009E2C5D" w:rsidRPr="007A7374">
              <w:rPr>
                <w:sz w:val="20"/>
                <w:szCs w:val="20"/>
              </w:rPr>
              <w:t xml:space="preserve">gdy możliwe jest monitorowanie w taki sposób zmian w płucach </w:t>
            </w:r>
            <w:r w:rsidRPr="007A7374">
              <w:rPr>
                <w:sz w:val="20"/>
                <w:szCs w:val="20"/>
              </w:rPr>
              <w:t xml:space="preserve">zgodnie z RECIST), inne badania obrazowe w razie wskazań klinicznych; </w:t>
            </w:r>
          </w:p>
          <w:p w14:paraId="4F6E13AC" w14:textId="528CAB63" w:rsidR="00C9088E" w:rsidRPr="007A7374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elektrokardiografia (EKG);</w:t>
            </w:r>
          </w:p>
          <w:p w14:paraId="327FA79A" w14:textId="0F7AEEC8" w:rsidR="005008C3" w:rsidRPr="007A7374" w:rsidRDefault="00661482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konsultacja okulistyczna – dotyczy terapii </w:t>
            </w:r>
            <w:r w:rsidRPr="007A7374">
              <w:rPr>
                <w:i/>
                <w:iCs/>
                <w:sz w:val="20"/>
                <w:szCs w:val="20"/>
              </w:rPr>
              <w:t>pemigatynibem</w:t>
            </w:r>
            <w:r w:rsidR="005008C3" w:rsidRPr="007A7374">
              <w:rPr>
                <w:i/>
                <w:iCs/>
                <w:sz w:val="20"/>
                <w:szCs w:val="20"/>
              </w:rPr>
              <w:t>;</w:t>
            </w:r>
          </w:p>
          <w:p w14:paraId="3BDDA0E0" w14:textId="664D8FF1" w:rsidR="00661482" w:rsidRPr="007A7374" w:rsidRDefault="005008C3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 xml:space="preserve">oznaczenie poziomu fosforanów – dotyczy terapii </w:t>
            </w:r>
            <w:r w:rsidRPr="007A7374">
              <w:rPr>
                <w:i/>
                <w:iCs/>
                <w:sz w:val="20"/>
                <w:szCs w:val="20"/>
              </w:rPr>
              <w:t>pemigatynibem</w:t>
            </w:r>
            <w:r w:rsidR="00661482" w:rsidRPr="007A7374">
              <w:rPr>
                <w:i/>
                <w:iCs/>
                <w:sz w:val="20"/>
                <w:szCs w:val="20"/>
              </w:rPr>
              <w:t>;</w:t>
            </w:r>
          </w:p>
          <w:p w14:paraId="4CF58779" w14:textId="7997DD43" w:rsidR="00C9088E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test ciążowy (u kobiet w wieku rozrodczym);</w:t>
            </w:r>
          </w:p>
          <w:p w14:paraId="025B0C92" w14:textId="52105903" w:rsidR="00C9088E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 badania laboratoryjne w razie wskazań klinicznych.</w:t>
            </w:r>
          </w:p>
          <w:p w14:paraId="79FDE7D2" w14:textId="77777777" w:rsidR="00C9088E" w:rsidRPr="00D301E6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Wstępne badania obrazowe muszą umożliwić późniejszą obiektywną ocenę odpowiedzi na leczenie wg aktualnych kryteriów RECIST. </w:t>
            </w:r>
          </w:p>
          <w:p w14:paraId="1CB358A2" w14:textId="77777777" w:rsidR="00C9088E" w:rsidRPr="00D301E6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75BF447" w14:textId="77777777" w:rsidR="00C9088E" w:rsidRPr="00D301E6" w:rsidRDefault="00C9088E" w:rsidP="00773CA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 bezpieczeństwa leczenia</w:t>
            </w:r>
          </w:p>
          <w:p w14:paraId="2C519946" w14:textId="41A55698" w:rsidR="00BB4E0B" w:rsidRPr="00D301E6" w:rsidRDefault="00BB4E0B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i/>
                <w:iCs/>
                <w:sz w:val="20"/>
                <w:szCs w:val="20"/>
              </w:rPr>
              <w:t>durwalumab</w:t>
            </w:r>
            <w:r w:rsidRPr="00D301E6">
              <w:rPr>
                <w:sz w:val="20"/>
                <w:szCs w:val="20"/>
              </w:rPr>
              <w:t xml:space="preserve"> w skojarzeniu z </w:t>
            </w:r>
            <w:r w:rsidRPr="00D301E6">
              <w:rPr>
                <w:i/>
                <w:iCs/>
                <w:sz w:val="20"/>
                <w:szCs w:val="20"/>
              </w:rPr>
              <w:t>gemcytabiną</w:t>
            </w:r>
            <w:r w:rsidRPr="00D301E6">
              <w:rPr>
                <w:sz w:val="20"/>
                <w:szCs w:val="20"/>
              </w:rPr>
              <w:t xml:space="preserve"> i </w:t>
            </w:r>
            <w:r w:rsidRPr="00D301E6">
              <w:rPr>
                <w:i/>
                <w:iCs/>
                <w:sz w:val="20"/>
                <w:szCs w:val="20"/>
              </w:rPr>
              <w:t>cisplatyną</w:t>
            </w:r>
          </w:p>
          <w:p w14:paraId="4F5C6303" w14:textId="4FC5A414" w:rsidR="00B12E88" w:rsidRPr="00D301E6" w:rsidRDefault="00B12E88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przed każdym</w:t>
            </w:r>
            <w:r w:rsidR="006427B0" w:rsidRPr="00D301E6">
              <w:rPr>
                <w:sz w:val="20"/>
                <w:szCs w:val="20"/>
              </w:rPr>
              <w:t xml:space="preserve"> podaniem </w:t>
            </w:r>
            <w:r w:rsidR="006427B0" w:rsidRPr="00D301E6">
              <w:rPr>
                <w:i/>
                <w:iCs/>
                <w:sz w:val="20"/>
                <w:szCs w:val="20"/>
              </w:rPr>
              <w:t>gemcytabiny</w:t>
            </w:r>
            <w:r w:rsidR="006427B0" w:rsidRPr="00D301E6">
              <w:rPr>
                <w:sz w:val="20"/>
                <w:szCs w:val="20"/>
              </w:rPr>
              <w:t xml:space="preserve"> i </w:t>
            </w:r>
            <w:r w:rsidR="006427B0" w:rsidRPr="00D301E6">
              <w:rPr>
                <w:i/>
                <w:iCs/>
                <w:sz w:val="20"/>
                <w:szCs w:val="20"/>
              </w:rPr>
              <w:t>cisplatyny</w:t>
            </w:r>
            <w:r w:rsidR="00BB4E0B" w:rsidRPr="00D301E6">
              <w:rPr>
                <w:sz w:val="20"/>
                <w:szCs w:val="20"/>
              </w:rPr>
              <w:t>:</w:t>
            </w:r>
          </w:p>
          <w:p w14:paraId="7E4CFC87" w14:textId="77777777" w:rsidR="00B12E88" w:rsidRPr="00D301E6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morfologia krwi z rozmazem;</w:t>
            </w:r>
          </w:p>
          <w:p w14:paraId="600653C7" w14:textId="77777777" w:rsidR="00B12E88" w:rsidRPr="00D301E6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stężenia kreatyniny w surowicy;</w:t>
            </w:r>
          </w:p>
          <w:p w14:paraId="192EE840" w14:textId="77777777" w:rsidR="00B12E88" w:rsidRPr="00D301E6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stężenia bilirubiny w surowicy;</w:t>
            </w:r>
          </w:p>
          <w:p w14:paraId="5E9CEAE7" w14:textId="77777777" w:rsidR="00B12E88" w:rsidRPr="00D301E6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aktywności aminotransferazy alaninowej;</w:t>
            </w:r>
          </w:p>
          <w:p w14:paraId="629E37C0" w14:textId="77777777" w:rsidR="00B12E88" w:rsidRPr="00D301E6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aktywności aminotransferazy asparaginianowej;</w:t>
            </w:r>
          </w:p>
          <w:p w14:paraId="1EB74E07" w14:textId="13AF98D3" w:rsidR="00BB4E0B" w:rsidRPr="00D301E6" w:rsidRDefault="00BB4E0B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co 12 tygodni:</w:t>
            </w:r>
          </w:p>
          <w:p w14:paraId="0F0707B5" w14:textId="77777777" w:rsidR="00B12E88" w:rsidRPr="00D301E6" w:rsidRDefault="00C9088E" w:rsidP="00986361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oznaczenie stężenia fT4 i TSH;</w:t>
            </w:r>
          </w:p>
          <w:p w14:paraId="252180E7" w14:textId="77777777" w:rsidR="00BB4E0B" w:rsidRPr="00D301E6" w:rsidRDefault="00C9088E" w:rsidP="00986361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elektrokardiografia (EKG);</w:t>
            </w:r>
          </w:p>
          <w:p w14:paraId="2B44B233" w14:textId="61F6959E" w:rsidR="00C9088E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inne badania w razie wskazań klinicznych</w:t>
            </w:r>
            <w:r w:rsidR="00BB4E0B" w:rsidRPr="00D301E6">
              <w:rPr>
                <w:sz w:val="20"/>
                <w:szCs w:val="20"/>
              </w:rPr>
              <w:t>.</w:t>
            </w:r>
          </w:p>
          <w:p w14:paraId="5CF756BD" w14:textId="28692CEC" w:rsidR="00BB4E0B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53BE8FAA" w14:textId="77777777" w:rsidR="00B872EF" w:rsidRPr="00B872EF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522179C" w14:textId="0EC7316A" w:rsidR="00B12E88" w:rsidRDefault="00B12E88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i/>
                <w:iCs/>
                <w:sz w:val="20"/>
                <w:szCs w:val="20"/>
              </w:rPr>
              <w:t>durwalumab</w:t>
            </w:r>
            <w:r w:rsidRPr="00D301E6">
              <w:rPr>
                <w:sz w:val="20"/>
                <w:szCs w:val="20"/>
              </w:rPr>
              <w:t xml:space="preserve"> w monoterapii badania </w:t>
            </w:r>
            <w:r w:rsidR="00BF5DF5" w:rsidRPr="00D301E6">
              <w:rPr>
                <w:sz w:val="20"/>
                <w:szCs w:val="20"/>
              </w:rPr>
              <w:t>od</w:t>
            </w:r>
            <w:r w:rsidRPr="00D301E6">
              <w:rPr>
                <w:sz w:val="20"/>
                <w:szCs w:val="20"/>
              </w:rPr>
              <w:t xml:space="preserve"> a)</w:t>
            </w:r>
            <w:r w:rsidR="00BF5DF5" w:rsidRPr="00D301E6">
              <w:rPr>
                <w:sz w:val="20"/>
                <w:szCs w:val="20"/>
              </w:rPr>
              <w:t xml:space="preserve"> do </w:t>
            </w:r>
            <w:r w:rsidRPr="00D301E6">
              <w:rPr>
                <w:sz w:val="20"/>
                <w:szCs w:val="20"/>
              </w:rPr>
              <w:t>g) wykonuje się nie rzadziej niż co 12 tygodni</w:t>
            </w:r>
            <w:r w:rsidR="001C2D3E" w:rsidRPr="00D301E6">
              <w:rPr>
                <w:sz w:val="20"/>
                <w:szCs w:val="20"/>
              </w:rPr>
              <w:t xml:space="preserve"> oraz inne badania w razie wskazań klinicznych</w:t>
            </w:r>
            <w:r w:rsidRPr="00D301E6">
              <w:rPr>
                <w:sz w:val="20"/>
                <w:szCs w:val="20"/>
              </w:rPr>
              <w:t>.</w:t>
            </w:r>
          </w:p>
          <w:p w14:paraId="07E59ADC" w14:textId="4C8FCADA" w:rsidR="00B872EF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0BAA1B01" w14:textId="77777777" w:rsidR="00B872EF" w:rsidRPr="00B872EF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DF15070" w14:textId="13A2C451" w:rsidR="00B872EF" w:rsidRPr="007A7374" w:rsidRDefault="00B872EF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i/>
                <w:iCs/>
                <w:sz w:val="20"/>
                <w:szCs w:val="20"/>
              </w:rPr>
              <w:t>pemigatynib</w:t>
            </w:r>
          </w:p>
          <w:p w14:paraId="594F55E6" w14:textId="77777777" w:rsidR="00B872EF" w:rsidRPr="007A7374" w:rsidRDefault="00B872EF" w:rsidP="00B872EF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nie rzadziej niż co 6 tygodni:</w:t>
            </w:r>
          </w:p>
          <w:p w14:paraId="539F462D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morfologia krwi z rozmazem;</w:t>
            </w:r>
          </w:p>
          <w:p w14:paraId="2053FC39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stężenia kreatyniny w surowicy;</w:t>
            </w:r>
          </w:p>
          <w:p w14:paraId="50FFE24F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stężenia bilirubiny w surowicy;</w:t>
            </w:r>
          </w:p>
          <w:p w14:paraId="0399D51B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aktywności aminotransferazy alaninowej;</w:t>
            </w:r>
          </w:p>
          <w:p w14:paraId="3F912F92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aktywności aminotransferazy asparaginianowej;</w:t>
            </w:r>
          </w:p>
          <w:p w14:paraId="3FDAC7CF" w14:textId="77777777" w:rsidR="00B872EF" w:rsidRPr="007A7374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oznaczenie poziomu fosforanów;</w:t>
            </w:r>
          </w:p>
          <w:p w14:paraId="6858C362" w14:textId="77777777" w:rsidR="00B872EF" w:rsidRPr="007A7374" w:rsidRDefault="00B872EF" w:rsidP="007A7374">
            <w:pPr>
              <w:pStyle w:val="Akapitzlist"/>
              <w:numPr>
                <w:ilvl w:val="3"/>
                <w:numId w:val="3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konsultacja okulistyczna – co 8 tygodni przez pierwszych 6 miesięcy, a następnie nie rzadziej niż co 12 tygodni;</w:t>
            </w:r>
          </w:p>
          <w:p w14:paraId="740EB65F" w14:textId="304C7665" w:rsidR="00B872EF" w:rsidRPr="007A7374" w:rsidRDefault="00B872EF" w:rsidP="007A7374">
            <w:pPr>
              <w:pStyle w:val="Akapitzlist"/>
              <w:numPr>
                <w:ilvl w:val="3"/>
                <w:numId w:val="3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A7374">
              <w:rPr>
                <w:sz w:val="20"/>
                <w:szCs w:val="20"/>
              </w:rPr>
              <w:t>inne badania w razie wskazań klinicznych.</w:t>
            </w:r>
          </w:p>
          <w:p w14:paraId="0D836EF6" w14:textId="77777777" w:rsidR="00C9088E" w:rsidRPr="00D301E6" w:rsidRDefault="00C9088E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A7374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klinicznych.</w:t>
            </w:r>
          </w:p>
          <w:p w14:paraId="06448619" w14:textId="77777777" w:rsidR="00C9088E" w:rsidRPr="00D301E6" w:rsidRDefault="00C9088E" w:rsidP="00773CA7">
            <w:pPr>
              <w:spacing w:after="60" w:line="276" w:lineRule="auto"/>
              <w:rPr>
                <w:b/>
                <w:bCs/>
                <w:sz w:val="20"/>
                <w:szCs w:val="20"/>
              </w:rPr>
            </w:pPr>
          </w:p>
          <w:p w14:paraId="0DD91F70" w14:textId="77777777" w:rsidR="00C9088E" w:rsidRPr="00D301E6" w:rsidRDefault="00C9088E" w:rsidP="00773CA7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contextualSpacing w:val="0"/>
              <w:rPr>
                <w:color w:val="000000" w:themeColor="text1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21E97BCB" w14:textId="65027E60" w:rsidR="00C9088E" w:rsidRPr="00D301E6" w:rsidRDefault="00935884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lastRenderedPageBreak/>
              <w:t>W</w:t>
            </w:r>
            <w:r w:rsidR="00C9088E" w:rsidRPr="00D301E6">
              <w:rPr>
                <w:bCs/>
                <w:color w:val="000000" w:themeColor="text1"/>
                <w:sz w:val="20"/>
                <w:szCs w:val="20"/>
              </w:rPr>
              <w:t xml:space="preserve"> celu monitorowania skuteczności leczenia wykonywane są badania obrazowe konieczne do oceny zmian według aktualnie obowiązujących kryteriów RECIST: tomografia komputerowa lub rezonans odpowiednich obszarów ciała lub inne badania w razie wskazań klinicznych.</w:t>
            </w:r>
          </w:p>
          <w:p w14:paraId="153EE35B" w14:textId="77777777" w:rsidR="00C9088E" w:rsidRPr="00D301E6" w:rsidRDefault="00C9088E" w:rsidP="00773CA7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Określenie odpowiedzi na leczenie powinno być wykonywane z wykorzystaniem metody identycznej do wykorzystanej podczas kwalifikowania do leczenia.</w:t>
            </w:r>
            <w:r w:rsidRPr="00D301E6">
              <w:t xml:space="preserve"> </w:t>
            </w:r>
            <w:r w:rsidRPr="00D301E6">
              <w:rPr>
                <w:bCs/>
                <w:color w:val="000000" w:themeColor="text1"/>
                <w:sz w:val="20"/>
                <w:szCs w:val="20"/>
              </w:rPr>
              <w:t>Wykonane badania obrazowe muszą umożliwić obiektywną ocenę odpowiedzi na leczenie</w:t>
            </w:r>
          </w:p>
          <w:p w14:paraId="28A4CDE9" w14:textId="77777777" w:rsidR="00C9088E" w:rsidRPr="00D301E6" w:rsidRDefault="00C9088E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D301E6">
              <w:rPr>
                <w:bCs/>
                <w:color w:val="000000" w:themeColor="text1"/>
                <w:sz w:val="20"/>
                <w:szCs w:val="20"/>
              </w:rPr>
              <w:t>Badania wykonuje się nie rzadziej niż co 3 miesiące.</w:t>
            </w:r>
          </w:p>
          <w:p w14:paraId="557C31CB" w14:textId="77777777" w:rsidR="00C9088E" w:rsidRPr="00D301E6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188F23E5" w14:textId="77777777" w:rsidR="00C9088E" w:rsidRPr="00D301E6" w:rsidRDefault="00C9088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całkowita (CR) lub częściowa odpowiedź (PR) na leczenie,</w:t>
            </w:r>
          </w:p>
          <w:p w14:paraId="4660D84A" w14:textId="77777777" w:rsidR="00C9088E" w:rsidRPr="00D301E6" w:rsidRDefault="00C9088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stabilizacja (SD) lub progresja choroby (PD),</w:t>
            </w:r>
          </w:p>
          <w:p w14:paraId="0C566F65" w14:textId="3510768A" w:rsidR="00C9088E" w:rsidRPr="00D301E6" w:rsidRDefault="00317B5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 xml:space="preserve">czas </w:t>
            </w:r>
            <w:r w:rsidR="00C9088E" w:rsidRPr="00D301E6">
              <w:rPr>
                <w:sz w:val="20"/>
                <w:szCs w:val="20"/>
              </w:rPr>
              <w:t>całkowite</w:t>
            </w:r>
            <w:r w:rsidRPr="00D301E6">
              <w:rPr>
                <w:sz w:val="20"/>
                <w:szCs w:val="20"/>
              </w:rPr>
              <w:t>go</w:t>
            </w:r>
            <w:r w:rsidR="00C9088E" w:rsidRPr="00D301E6">
              <w:rPr>
                <w:sz w:val="20"/>
                <w:szCs w:val="20"/>
              </w:rPr>
              <w:t xml:space="preserve"> przeżyci</w:t>
            </w:r>
            <w:r w:rsidRPr="00D301E6">
              <w:rPr>
                <w:sz w:val="20"/>
                <w:szCs w:val="20"/>
              </w:rPr>
              <w:t>a</w:t>
            </w:r>
            <w:r w:rsidR="00C9088E" w:rsidRPr="00D301E6">
              <w:rPr>
                <w:sz w:val="20"/>
                <w:szCs w:val="20"/>
              </w:rPr>
              <w:t xml:space="preserve"> (OS) i czas </w:t>
            </w:r>
            <w:r w:rsidRPr="00D301E6">
              <w:rPr>
                <w:sz w:val="20"/>
                <w:szCs w:val="20"/>
              </w:rPr>
              <w:t>przeżycia wolnego od</w:t>
            </w:r>
            <w:r w:rsidR="00C9088E" w:rsidRPr="00D301E6">
              <w:rPr>
                <w:sz w:val="20"/>
                <w:szCs w:val="20"/>
              </w:rPr>
              <w:t xml:space="preserve"> progresji (PFS).</w:t>
            </w:r>
          </w:p>
          <w:p w14:paraId="6AFC275E" w14:textId="77777777" w:rsidR="00C9088E" w:rsidRPr="00D301E6" w:rsidRDefault="00C9088E" w:rsidP="00773CA7">
            <w:pPr>
              <w:spacing w:after="6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  <w:p w14:paraId="667F2B65" w14:textId="77777777" w:rsidR="00C9088E" w:rsidRPr="00D301E6" w:rsidRDefault="00C9088E" w:rsidP="00773CA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Monitorowanie programu</w:t>
            </w:r>
          </w:p>
          <w:p w14:paraId="37B0B169" w14:textId="77777777" w:rsidR="00C9088E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6C20EDC1" w14:textId="0E8E4CAB" w:rsidR="000811D7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t>uzupełni</w:t>
            </w:r>
            <w:r w:rsidR="00B4605C" w:rsidRPr="00D301E6">
              <w:rPr>
                <w:sz w:val="20"/>
                <w:szCs w:val="20"/>
              </w:rPr>
              <w:t>a</w:t>
            </w:r>
            <w:r w:rsidRPr="00D301E6">
              <w:rPr>
                <w:sz w:val="20"/>
                <w:szCs w:val="20"/>
              </w:rPr>
              <w:t>nie danych zawartych w</w:t>
            </w:r>
            <w:r w:rsidRPr="00D301E6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301E6">
              <w:rPr>
                <w:sz w:val="20"/>
                <w:szCs w:val="20"/>
              </w:rPr>
              <w:t xml:space="preserve">elektronicznym systemie monitorowania programów lekowych, </w:t>
            </w:r>
            <w:r w:rsidRPr="00D301E6">
              <w:rPr>
                <w:color w:val="000000" w:themeColor="text1"/>
                <w:sz w:val="20"/>
                <w:szCs w:val="20"/>
              </w:rPr>
              <w:t>w tym przekazywanie danych dotyczących wskaźników skuteczności terapii zawartych w pkt. 3</w:t>
            </w:r>
            <w:r w:rsidRPr="00D301E6">
              <w:rPr>
                <w:sz w:val="20"/>
                <w:szCs w:val="20"/>
              </w:rPr>
              <w:t>, dostępnym za pomocą aplikacji internetowej udostępnionej przez OW NFZ, z częstotliwością zgodną z opisem programu oraz na zakończenie leczenia;</w:t>
            </w:r>
          </w:p>
          <w:p w14:paraId="5286AE53" w14:textId="1D3DEFB0" w:rsidR="00C9088E" w:rsidRPr="00D301E6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D301E6">
              <w:rPr>
                <w:sz w:val="20"/>
                <w:szCs w:val="20"/>
              </w:rPr>
              <w:lastRenderedPageBreak/>
              <w:t>przekazywanie informacji sprawozdawczo-rozliczeniowych do NFZ (informacje przekazuje się do NFZ w formie papierowej lub w formie elektronicznej, zgodnie z wymaganiami opublikowanymi przez Narodowy Fundusz Zdrowia).</w:t>
            </w:r>
          </w:p>
        </w:tc>
      </w:tr>
    </w:tbl>
    <w:p w14:paraId="49BEF25D" w14:textId="77777777" w:rsidR="00221D34" w:rsidRPr="00E43594" w:rsidRDefault="00221D34" w:rsidP="00221D34">
      <w:pPr>
        <w:autoSpaceDE w:val="0"/>
        <w:autoSpaceDN w:val="0"/>
        <w:adjustRightInd w:val="0"/>
        <w:rPr>
          <w:rFonts w:ascii="Courier New" w:hAnsi="Courier New"/>
        </w:rPr>
      </w:pPr>
    </w:p>
    <w:sectPr w:rsidR="00221D34" w:rsidRPr="00E43594" w:rsidSect="00A60601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90EF" w14:textId="77777777" w:rsidR="004C15D5" w:rsidRDefault="004C15D5" w:rsidP="00BF49D7">
      <w:r>
        <w:separator/>
      </w:r>
    </w:p>
  </w:endnote>
  <w:endnote w:type="continuationSeparator" w:id="0">
    <w:p w14:paraId="5331A40A" w14:textId="77777777" w:rsidR="004C15D5" w:rsidRDefault="004C15D5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D2BD" w14:textId="77777777" w:rsidR="004C15D5" w:rsidRDefault="004C15D5" w:rsidP="00BF49D7">
      <w:r>
        <w:separator/>
      </w:r>
    </w:p>
  </w:footnote>
  <w:footnote w:type="continuationSeparator" w:id="0">
    <w:p w14:paraId="08E6AF81" w14:textId="77777777" w:rsidR="004C15D5" w:rsidRDefault="004C15D5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1ED"/>
    <w:multiLevelType w:val="multilevel"/>
    <w:tmpl w:val="388A707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2E00346"/>
    <w:multiLevelType w:val="hybridMultilevel"/>
    <w:tmpl w:val="99247B00"/>
    <w:lvl w:ilvl="0" w:tplc="FF7CC57C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3" w:hanging="360"/>
      </w:pPr>
    </w:lvl>
    <w:lvl w:ilvl="2" w:tplc="0415001B" w:tentative="1">
      <w:start w:val="1"/>
      <w:numFmt w:val="lowerRoman"/>
      <w:lvlText w:val="%3."/>
      <w:lvlJc w:val="right"/>
      <w:pPr>
        <w:ind w:left="2813" w:hanging="180"/>
      </w:pPr>
    </w:lvl>
    <w:lvl w:ilvl="3" w:tplc="0415000F">
      <w:start w:val="1"/>
      <w:numFmt w:val="decimal"/>
      <w:lvlText w:val="%4."/>
      <w:lvlJc w:val="left"/>
      <w:pPr>
        <w:ind w:left="3533" w:hanging="360"/>
      </w:pPr>
    </w:lvl>
    <w:lvl w:ilvl="4" w:tplc="04150019" w:tentative="1">
      <w:start w:val="1"/>
      <w:numFmt w:val="lowerLetter"/>
      <w:lvlText w:val="%5."/>
      <w:lvlJc w:val="left"/>
      <w:pPr>
        <w:ind w:left="4253" w:hanging="360"/>
      </w:pPr>
    </w:lvl>
    <w:lvl w:ilvl="5" w:tplc="0415001B">
      <w:start w:val="1"/>
      <w:numFmt w:val="lowerRoman"/>
      <w:lvlText w:val="%6."/>
      <w:lvlJc w:val="right"/>
      <w:pPr>
        <w:ind w:left="4973" w:hanging="180"/>
      </w:pPr>
    </w:lvl>
    <w:lvl w:ilvl="6" w:tplc="0415000F" w:tentative="1">
      <w:start w:val="1"/>
      <w:numFmt w:val="decimal"/>
      <w:lvlText w:val="%7."/>
      <w:lvlJc w:val="left"/>
      <w:pPr>
        <w:ind w:left="5693" w:hanging="360"/>
      </w:pPr>
    </w:lvl>
    <w:lvl w:ilvl="7" w:tplc="04150019" w:tentative="1">
      <w:start w:val="1"/>
      <w:numFmt w:val="lowerLetter"/>
      <w:lvlText w:val="%8."/>
      <w:lvlJc w:val="left"/>
      <w:pPr>
        <w:ind w:left="6413" w:hanging="360"/>
      </w:pPr>
    </w:lvl>
    <w:lvl w:ilvl="8" w:tplc="0415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2" w15:restartNumberingAfterBreak="0">
    <w:nsid w:val="033527F8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03AD3F2B"/>
    <w:multiLevelType w:val="hybridMultilevel"/>
    <w:tmpl w:val="FA624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00C8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707385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086D7E94"/>
    <w:multiLevelType w:val="hybridMultilevel"/>
    <w:tmpl w:val="73889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72E5"/>
    <w:multiLevelType w:val="multilevel"/>
    <w:tmpl w:val="70828C8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0C19463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0EB6151F"/>
    <w:multiLevelType w:val="hybridMultilevel"/>
    <w:tmpl w:val="098C8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C1F3D"/>
    <w:multiLevelType w:val="hybridMultilevel"/>
    <w:tmpl w:val="45C88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1344B"/>
    <w:multiLevelType w:val="hybridMultilevel"/>
    <w:tmpl w:val="E110A76C"/>
    <w:lvl w:ilvl="0" w:tplc="F110915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64156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18AC3189"/>
    <w:multiLevelType w:val="multilevel"/>
    <w:tmpl w:val="0ECC276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4" w15:restartNumberingAfterBreak="0">
    <w:nsid w:val="19EF235C"/>
    <w:multiLevelType w:val="multilevel"/>
    <w:tmpl w:val="19E02BF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A12499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1BAD751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1CD55E70"/>
    <w:multiLevelType w:val="hybridMultilevel"/>
    <w:tmpl w:val="0122DD7E"/>
    <w:lvl w:ilvl="0" w:tplc="2EC83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3113D4"/>
    <w:multiLevelType w:val="multilevel"/>
    <w:tmpl w:val="DB921154"/>
    <w:lvl w:ilvl="0">
      <w:start w:val="1"/>
      <w:numFmt w:val="decimal"/>
      <w:lvlText w:val="%1)"/>
      <w:lvlJc w:val="left"/>
      <w:pPr>
        <w:ind w:left="227" w:hanging="227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9" w15:restartNumberingAfterBreak="0">
    <w:nsid w:val="1D5F6F6D"/>
    <w:multiLevelType w:val="hybridMultilevel"/>
    <w:tmpl w:val="DF7C21E8"/>
    <w:lvl w:ilvl="0" w:tplc="8848AEC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0" w15:restartNumberingAfterBreak="0">
    <w:nsid w:val="262D4481"/>
    <w:multiLevelType w:val="hybridMultilevel"/>
    <w:tmpl w:val="8F3A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5604E"/>
    <w:multiLevelType w:val="multilevel"/>
    <w:tmpl w:val="1D98A696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2CD7666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2FE7717D"/>
    <w:multiLevelType w:val="hybridMultilevel"/>
    <w:tmpl w:val="518CF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801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330761C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4E6097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358910A0"/>
    <w:multiLevelType w:val="hybridMultilevel"/>
    <w:tmpl w:val="EEC23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30" w15:restartNumberingAfterBreak="0">
    <w:nsid w:val="363B22EF"/>
    <w:multiLevelType w:val="hybridMultilevel"/>
    <w:tmpl w:val="D59A3718"/>
    <w:lvl w:ilvl="0" w:tplc="DCAAF3B0">
      <w:start w:val="2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86F7BE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4C8E2B07"/>
    <w:multiLevelType w:val="multilevel"/>
    <w:tmpl w:val="DBE0AE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4E781C9B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501A4EB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9A6DF6"/>
    <w:multiLevelType w:val="hybridMultilevel"/>
    <w:tmpl w:val="58E49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26AD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1F4D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9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8707935"/>
    <w:multiLevelType w:val="multilevel"/>
    <w:tmpl w:val="BD1ED5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653" w:hanging="22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5A1346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2" w15:restartNumberingAfterBreak="0">
    <w:nsid w:val="5C754D88"/>
    <w:multiLevelType w:val="hybridMultilevel"/>
    <w:tmpl w:val="9FD664FC"/>
    <w:lvl w:ilvl="0" w:tplc="434ACA3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3" w15:restartNumberingAfterBreak="0">
    <w:nsid w:val="5E0F2AF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4" w15:restartNumberingAfterBreak="0">
    <w:nsid w:val="63712BE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5" w15:restartNumberingAfterBreak="0">
    <w:nsid w:val="63FB68C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6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5D9151F"/>
    <w:multiLevelType w:val="hybridMultilevel"/>
    <w:tmpl w:val="0730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DD5F97"/>
    <w:multiLevelType w:val="hybridMultilevel"/>
    <w:tmpl w:val="AA7284AC"/>
    <w:lvl w:ilvl="0" w:tplc="2DC2D0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3B7494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0" w15:restartNumberingAfterBreak="0">
    <w:nsid w:val="6DD8412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1" w15:restartNumberingAfterBreak="0">
    <w:nsid w:val="709F40F8"/>
    <w:multiLevelType w:val="multilevel"/>
    <w:tmpl w:val="5C9C6302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2" w15:restartNumberingAfterBreak="0">
    <w:nsid w:val="782A2EEA"/>
    <w:multiLevelType w:val="hybridMultilevel"/>
    <w:tmpl w:val="99247B00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3" w15:restartNumberingAfterBreak="0">
    <w:nsid w:val="79FD2CA5"/>
    <w:multiLevelType w:val="hybridMultilevel"/>
    <w:tmpl w:val="CC546E90"/>
    <w:lvl w:ilvl="0" w:tplc="2E549C9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4" w15:restartNumberingAfterBreak="0">
    <w:nsid w:val="7AE57E5B"/>
    <w:multiLevelType w:val="hybridMultilevel"/>
    <w:tmpl w:val="835E3FD8"/>
    <w:lvl w:ilvl="0" w:tplc="01C649D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5" w15:restartNumberingAfterBreak="0">
    <w:nsid w:val="7BBE73DA"/>
    <w:multiLevelType w:val="hybridMultilevel"/>
    <w:tmpl w:val="16005C38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6" w15:restartNumberingAfterBreak="0">
    <w:nsid w:val="7F48388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58472822">
    <w:abstractNumId w:val="29"/>
  </w:num>
  <w:num w:numId="2" w16cid:durableId="10238272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9419019">
    <w:abstractNumId w:val="36"/>
  </w:num>
  <w:num w:numId="4" w16cid:durableId="477651050">
    <w:abstractNumId w:val="26"/>
  </w:num>
  <w:num w:numId="5" w16cid:durableId="179589567">
    <w:abstractNumId w:val="39"/>
  </w:num>
  <w:num w:numId="6" w16cid:durableId="1982728185">
    <w:abstractNumId w:val="46"/>
  </w:num>
  <w:num w:numId="7" w16cid:durableId="556355255">
    <w:abstractNumId w:val="44"/>
  </w:num>
  <w:num w:numId="8" w16cid:durableId="84234624">
    <w:abstractNumId w:val="20"/>
  </w:num>
  <w:num w:numId="9" w16cid:durableId="1183780089">
    <w:abstractNumId w:val="3"/>
  </w:num>
  <w:num w:numId="10" w16cid:durableId="1723290777">
    <w:abstractNumId w:val="37"/>
  </w:num>
  <w:num w:numId="11" w16cid:durableId="23749199">
    <w:abstractNumId w:val="8"/>
  </w:num>
  <w:num w:numId="12" w16cid:durableId="1134250331">
    <w:abstractNumId w:val="5"/>
  </w:num>
  <w:num w:numId="13" w16cid:durableId="348485978">
    <w:abstractNumId w:val="51"/>
  </w:num>
  <w:num w:numId="14" w16cid:durableId="221990069">
    <w:abstractNumId w:val="35"/>
  </w:num>
  <w:num w:numId="15" w16cid:durableId="1003045398">
    <w:abstractNumId w:val="22"/>
  </w:num>
  <w:num w:numId="16" w16cid:durableId="1658725121">
    <w:abstractNumId w:val="50"/>
  </w:num>
  <w:num w:numId="17" w16cid:durableId="496044169">
    <w:abstractNumId w:val="27"/>
  </w:num>
  <w:num w:numId="18" w16cid:durableId="226650511">
    <w:abstractNumId w:val="2"/>
  </w:num>
  <w:num w:numId="19" w16cid:durableId="1034883298">
    <w:abstractNumId w:val="12"/>
  </w:num>
  <w:num w:numId="20" w16cid:durableId="1957910418">
    <w:abstractNumId w:val="24"/>
  </w:num>
  <w:num w:numId="21" w16cid:durableId="1265698159">
    <w:abstractNumId w:val="42"/>
  </w:num>
  <w:num w:numId="22" w16cid:durableId="1414738196">
    <w:abstractNumId w:val="16"/>
  </w:num>
  <w:num w:numId="23" w16cid:durableId="1032732621">
    <w:abstractNumId w:val="41"/>
  </w:num>
  <w:num w:numId="24" w16cid:durableId="239364337">
    <w:abstractNumId w:val="48"/>
  </w:num>
  <w:num w:numId="25" w16cid:durableId="328990798">
    <w:abstractNumId w:val="34"/>
  </w:num>
  <w:num w:numId="26" w16cid:durableId="1036468982">
    <w:abstractNumId w:val="15"/>
  </w:num>
  <w:num w:numId="27" w16cid:durableId="995768862">
    <w:abstractNumId w:val="45"/>
  </w:num>
  <w:num w:numId="28" w16cid:durableId="464664445">
    <w:abstractNumId w:val="32"/>
  </w:num>
  <w:num w:numId="29" w16cid:durableId="1550991022">
    <w:abstractNumId w:val="25"/>
  </w:num>
  <w:num w:numId="30" w16cid:durableId="1725368983">
    <w:abstractNumId w:val="4"/>
  </w:num>
  <w:num w:numId="31" w16cid:durableId="912810245">
    <w:abstractNumId w:val="43"/>
  </w:num>
  <w:num w:numId="32" w16cid:durableId="1168405229">
    <w:abstractNumId w:val="38"/>
  </w:num>
  <w:num w:numId="33" w16cid:durableId="1800342091">
    <w:abstractNumId w:val="33"/>
  </w:num>
  <w:num w:numId="34" w16cid:durableId="1538591427">
    <w:abstractNumId w:val="21"/>
  </w:num>
  <w:num w:numId="35" w16cid:durableId="755443632">
    <w:abstractNumId w:val="56"/>
  </w:num>
  <w:num w:numId="36" w16cid:durableId="1606882378">
    <w:abstractNumId w:val="14"/>
  </w:num>
  <w:num w:numId="37" w16cid:durableId="334259998">
    <w:abstractNumId w:val="40"/>
  </w:num>
  <w:num w:numId="38" w16cid:durableId="289241620">
    <w:abstractNumId w:val="47"/>
  </w:num>
  <w:num w:numId="39" w16cid:durableId="245959662">
    <w:abstractNumId w:val="18"/>
  </w:num>
  <w:num w:numId="40" w16cid:durableId="1793673688">
    <w:abstractNumId w:val="17"/>
  </w:num>
  <w:num w:numId="41" w16cid:durableId="411657475">
    <w:abstractNumId w:val="13"/>
  </w:num>
  <w:num w:numId="42" w16cid:durableId="1474323035">
    <w:abstractNumId w:val="11"/>
  </w:num>
  <w:num w:numId="43" w16cid:durableId="1596212054">
    <w:abstractNumId w:val="1"/>
  </w:num>
  <w:num w:numId="44" w16cid:durableId="61101735">
    <w:abstractNumId w:val="9"/>
  </w:num>
  <w:num w:numId="45" w16cid:durableId="1242254871">
    <w:abstractNumId w:val="19"/>
  </w:num>
  <w:num w:numId="46" w16cid:durableId="967007836">
    <w:abstractNumId w:val="28"/>
  </w:num>
  <w:num w:numId="47" w16cid:durableId="384914303">
    <w:abstractNumId w:val="54"/>
  </w:num>
  <w:num w:numId="48" w16cid:durableId="1270356811">
    <w:abstractNumId w:val="23"/>
  </w:num>
  <w:num w:numId="49" w16cid:durableId="2025857345">
    <w:abstractNumId w:val="53"/>
  </w:num>
  <w:num w:numId="50" w16cid:durableId="1338843898">
    <w:abstractNumId w:val="7"/>
  </w:num>
  <w:num w:numId="51" w16cid:durableId="55666274">
    <w:abstractNumId w:val="10"/>
  </w:num>
  <w:num w:numId="52" w16cid:durableId="600842773">
    <w:abstractNumId w:val="30"/>
  </w:num>
  <w:num w:numId="53" w16cid:durableId="819226722">
    <w:abstractNumId w:val="55"/>
  </w:num>
  <w:num w:numId="54" w16cid:durableId="470900123">
    <w:abstractNumId w:val="49"/>
  </w:num>
  <w:num w:numId="55" w16cid:durableId="547910287">
    <w:abstractNumId w:val="0"/>
  </w:num>
  <w:num w:numId="56" w16cid:durableId="351958951">
    <w:abstractNumId w:val="6"/>
  </w:num>
  <w:num w:numId="57" w16cid:durableId="133644965">
    <w:abstractNumId w:val="5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16FA7"/>
    <w:rsid w:val="000209A3"/>
    <w:rsid w:val="00032607"/>
    <w:rsid w:val="00036AB6"/>
    <w:rsid w:val="00047A76"/>
    <w:rsid w:val="00060E46"/>
    <w:rsid w:val="000811D7"/>
    <w:rsid w:val="000814F5"/>
    <w:rsid w:val="00084FB8"/>
    <w:rsid w:val="000A79AC"/>
    <w:rsid w:val="000A7EDD"/>
    <w:rsid w:val="000C36D5"/>
    <w:rsid w:val="000C4794"/>
    <w:rsid w:val="000C612E"/>
    <w:rsid w:val="000E41B0"/>
    <w:rsid w:val="0010377D"/>
    <w:rsid w:val="00103E7C"/>
    <w:rsid w:val="001303DF"/>
    <w:rsid w:val="00133821"/>
    <w:rsid w:val="001349B5"/>
    <w:rsid w:val="001361F1"/>
    <w:rsid w:val="00144C47"/>
    <w:rsid w:val="00160F40"/>
    <w:rsid w:val="00162E7C"/>
    <w:rsid w:val="001824BF"/>
    <w:rsid w:val="0019143B"/>
    <w:rsid w:val="00196B54"/>
    <w:rsid w:val="001B67B4"/>
    <w:rsid w:val="001C2D3E"/>
    <w:rsid w:val="001D1978"/>
    <w:rsid w:val="001E1034"/>
    <w:rsid w:val="001E3E14"/>
    <w:rsid w:val="001F2F10"/>
    <w:rsid w:val="00220B6B"/>
    <w:rsid w:val="00221D34"/>
    <w:rsid w:val="002642B8"/>
    <w:rsid w:val="00265363"/>
    <w:rsid w:val="00267846"/>
    <w:rsid w:val="0028213B"/>
    <w:rsid w:val="00283B33"/>
    <w:rsid w:val="002B3B8C"/>
    <w:rsid w:val="002B44DE"/>
    <w:rsid w:val="002C1BE0"/>
    <w:rsid w:val="002D2864"/>
    <w:rsid w:val="002F17D0"/>
    <w:rsid w:val="00300B33"/>
    <w:rsid w:val="00317B5E"/>
    <w:rsid w:val="00330EF9"/>
    <w:rsid w:val="00332619"/>
    <w:rsid w:val="00394324"/>
    <w:rsid w:val="003B7CF8"/>
    <w:rsid w:val="003D03C4"/>
    <w:rsid w:val="003D7E81"/>
    <w:rsid w:val="003F48FA"/>
    <w:rsid w:val="003F4957"/>
    <w:rsid w:val="003F4A58"/>
    <w:rsid w:val="004105C8"/>
    <w:rsid w:val="004311BB"/>
    <w:rsid w:val="00471B0F"/>
    <w:rsid w:val="0047207D"/>
    <w:rsid w:val="00472B65"/>
    <w:rsid w:val="004772F0"/>
    <w:rsid w:val="00486F50"/>
    <w:rsid w:val="00497A25"/>
    <w:rsid w:val="004A797A"/>
    <w:rsid w:val="004B0757"/>
    <w:rsid w:val="004C15D5"/>
    <w:rsid w:val="004D324F"/>
    <w:rsid w:val="004E248F"/>
    <w:rsid w:val="005008C3"/>
    <w:rsid w:val="00512373"/>
    <w:rsid w:val="00516E52"/>
    <w:rsid w:val="00517E37"/>
    <w:rsid w:val="00523C92"/>
    <w:rsid w:val="00536D7D"/>
    <w:rsid w:val="00541D74"/>
    <w:rsid w:val="00547315"/>
    <w:rsid w:val="0055655B"/>
    <w:rsid w:val="00562961"/>
    <w:rsid w:val="00565830"/>
    <w:rsid w:val="00595187"/>
    <w:rsid w:val="0059664C"/>
    <w:rsid w:val="005A5A0A"/>
    <w:rsid w:val="005A5D48"/>
    <w:rsid w:val="005A6CD7"/>
    <w:rsid w:val="005B2261"/>
    <w:rsid w:val="005E3531"/>
    <w:rsid w:val="005E417B"/>
    <w:rsid w:val="00604B8D"/>
    <w:rsid w:val="00607218"/>
    <w:rsid w:val="006242DE"/>
    <w:rsid w:val="00627BDE"/>
    <w:rsid w:val="00633047"/>
    <w:rsid w:val="00642045"/>
    <w:rsid w:val="006427B0"/>
    <w:rsid w:val="00642C07"/>
    <w:rsid w:val="006519A0"/>
    <w:rsid w:val="00660EF0"/>
    <w:rsid w:val="00661482"/>
    <w:rsid w:val="00675128"/>
    <w:rsid w:val="00676B1A"/>
    <w:rsid w:val="006864B7"/>
    <w:rsid w:val="00690781"/>
    <w:rsid w:val="00690FA9"/>
    <w:rsid w:val="006B464C"/>
    <w:rsid w:val="006B5357"/>
    <w:rsid w:val="006C06BC"/>
    <w:rsid w:val="007136F4"/>
    <w:rsid w:val="007330A3"/>
    <w:rsid w:val="00737A44"/>
    <w:rsid w:val="0074152C"/>
    <w:rsid w:val="00743C43"/>
    <w:rsid w:val="00766318"/>
    <w:rsid w:val="00773A4F"/>
    <w:rsid w:val="00773CA7"/>
    <w:rsid w:val="007820ED"/>
    <w:rsid w:val="00786E34"/>
    <w:rsid w:val="007A2690"/>
    <w:rsid w:val="007A7374"/>
    <w:rsid w:val="007A743C"/>
    <w:rsid w:val="007B34F4"/>
    <w:rsid w:val="007B430D"/>
    <w:rsid w:val="007D188D"/>
    <w:rsid w:val="007D1A28"/>
    <w:rsid w:val="007E0119"/>
    <w:rsid w:val="007F66F8"/>
    <w:rsid w:val="007F6DA3"/>
    <w:rsid w:val="008026DC"/>
    <w:rsid w:val="008110DE"/>
    <w:rsid w:val="008118B8"/>
    <w:rsid w:val="00830520"/>
    <w:rsid w:val="0083097B"/>
    <w:rsid w:val="0084417F"/>
    <w:rsid w:val="00865908"/>
    <w:rsid w:val="00872E2D"/>
    <w:rsid w:val="008903CE"/>
    <w:rsid w:val="008B6EA7"/>
    <w:rsid w:val="008D226A"/>
    <w:rsid w:val="008D67FE"/>
    <w:rsid w:val="008F26E6"/>
    <w:rsid w:val="00900C59"/>
    <w:rsid w:val="009116A6"/>
    <w:rsid w:val="00935884"/>
    <w:rsid w:val="00936C94"/>
    <w:rsid w:val="009530A8"/>
    <w:rsid w:val="00963F9B"/>
    <w:rsid w:val="00966F29"/>
    <w:rsid w:val="00973771"/>
    <w:rsid w:val="00977709"/>
    <w:rsid w:val="00977BFC"/>
    <w:rsid w:val="00986361"/>
    <w:rsid w:val="009878D2"/>
    <w:rsid w:val="009A0663"/>
    <w:rsid w:val="009A0F5D"/>
    <w:rsid w:val="009A0F84"/>
    <w:rsid w:val="009B4469"/>
    <w:rsid w:val="009B538D"/>
    <w:rsid w:val="009C1846"/>
    <w:rsid w:val="009E2C5D"/>
    <w:rsid w:val="00A23F3F"/>
    <w:rsid w:val="00A25929"/>
    <w:rsid w:val="00A27DEE"/>
    <w:rsid w:val="00A60601"/>
    <w:rsid w:val="00A6241F"/>
    <w:rsid w:val="00A70DFE"/>
    <w:rsid w:val="00AA46E9"/>
    <w:rsid w:val="00AC597A"/>
    <w:rsid w:val="00AD237E"/>
    <w:rsid w:val="00AF0963"/>
    <w:rsid w:val="00AF4EA2"/>
    <w:rsid w:val="00B0606A"/>
    <w:rsid w:val="00B11596"/>
    <w:rsid w:val="00B12E88"/>
    <w:rsid w:val="00B152A6"/>
    <w:rsid w:val="00B20E0C"/>
    <w:rsid w:val="00B26AEF"/>
    <w:rsid w:val="00B32E84"/>
    <w:rsid w:val="00B42D08"/>
    <w:rsid w:val="00B4605C"/>
    <w:rsid w:val="00B61009"/>
    <w:rsid w:val="00B632A5"/>
    <w:rsid w:val="00B819C7"/>
    <w:rsid w:val="00B872EF"/>
    <w:rsid w:val="00B900A4"/>
    <w:rsid w:val="00B90EB7"/>
    <w:rsid w:val="00B91632"/>
    <w:rsid w:val="00B930B2"/>
    <w:rsid w:val="00B97D98"/>
    <w:rsid w:val="00BA6397"/>
    <w:rsid w:val="00BB08D1"/>
    <w:rsid w:val="00BB4E0B"/>
    <w:rsid w:val="00BB7ADB"/>
    <w:rsid w:val="00BC6CF9"/>
    <w:rsid w:val="00BD51B5"/>
    <w:rsid w:val="00BF49D7"/>
    <w:rsid w:val="00BF5DF5"/>
    <w:rsid w:val="00C07DA7"/>
    <w:rsid w:val="00C2457C"/>
    <w:rsid w:val="00C249C8"/>
    <w:rsid w:val="00C2602F"/>
    <w:rsid w:val="00C2747E"/>
    <w:rsid w:val="00C43C2B"/>
    <w:rsid w:val="00C60F36"/>
    <w:rsid w:val="00C636B3"/>
    <w:rsid w:val="00C71B35"/>
    <w:rsid w:val="00C7370A"/>
    <w:rsid w:val="00C81A91"/>
    <w:rsid w:val="00C82603"/>
    <w:rsid w:val="00C829CC"/>
    <w:rsid w:val="00C9088E"/>
    <w:rsid w:val="00C93381"/>
    <w:rsid w:val="00CA491B"/>
    <w:rsid w:val="00CB3D45"/>
    <w:rsid w:val="00CB5855"/>
    <w:rsid w:val="00CD0F4E"/>
    <w:rsid w:val="00CD277A"/>
    <w:rsid w:val="00CE0D1D"/>
    <w:rsid w:val="00CF276C"/>
    <w:rsid w:val="00CF4389"/>
    <w:rsid w:val="00D1157B"/>
    <w:rsid w:val="00D23E49"/>
    <w:rsid w:val="00D24D72"/>
    <w:rsid w:val="00D301E6"/>
    <w:rsid w:val="00D83B72"/>
    <w:rsid w:val="00D86468"/>
    <w:rsid w:val="00D86C8A"/>
    <w:rsid w:val="00DA24DF"/>
    <w:rsid w:val="00DA6460"/>
    <w:rsid w:val="00DB1858"/>
    <w:rsid w:val="00DD03AB"/>
    <w:rsid w:val="00DE0315"/>
    <w:rsid w:val="00E23E9D"/>
    <w:rsid w:val="00E43594"/>
    <w:rsid w:val="00E44985"/>
    <w:rsid w:val="00E7440C"/>
    <w:rsid w:val="00E7549C"/>
    <w:rsid w:val="00E81E66"/>
    <w:rsid w:val="00EA131E"/>
    <w:rsid w:val="00EA470E"/>
    <w:rsid w:val="00EA4C7E"/>
    <w:rsid w:val="00EB08A0"/>
    <w:rsid w:val="00EB2FED"/>
    <w:rsid w:val="00ED2C9B"/>
    <w:rsid w:val="00ED672D"/>
    <w:rsid w:val="00EE46A8"/>
    <w:rsid w:val="00EF5227"/>
    <w:rsid w:val="00F137F1"/>
    <w:rsid w:val="00F21883"/>
    <w:rsid w:val="00F33888"/>
    <w:rsid w:val="00F3571E"/>
    <w:rsid w:val="00F54B63"/>
    <w:rsid w:val="00F56B45"/>
    <w:rsid w:val="00F67349"/>
    <w:rsid w:val="00F677DB"/>
    <w:rsid w:val="00F85DC1"/>
    <w:rsid w:val="00F92647"/>
    <w:rsid w:val="00F9548A"/>
    <w:rsid w:val="00FA0175"/>
    <w:rsid w:val="00FB0B10"/>
    <w:rsid w:val="00FC0D5A"/>
    <w:rsid w:val="00FD14E8"/>
    <w:rsid w:val="00FE49C2"/>
    <w:rsid w:val="00FE4FB7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D89D4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590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1,Styl moj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99"/>
    <w:qFormat/>
    <w:rsid w:val="00766318"/>
    <w:pPr>
      <w:ind w:left="720"/>
      <w:contextualSpacing/>
    </w:pPr>
  </w:style>
  <w:style w:type="paragraph" w:styleId="Poprawka">
    <w:name w:val="Revision"/>
    <w:hidden/>
    <w:uiPriority w:val="99"/>
    <w:semiHidden/>
    <w:rsid w:val="007820ED"/>
    <w:rPr>
      <w:sz w:val="24"/>
      <w:szCs w:val="24"/>
    </w:rPr>
  </w:style>
  <w:style w:type="character" w:customStyle="1" w:styleId="AkapitzlistZnak">
    <w:name w:val="Akapit z listą Znak"/>
    <w:aliases w:val="Bullet1 Znak,Styl moj Znak,aotm_załączniki Znak,Akapit z listą11 Znak,Table Legend Znak,Dot pt Znak,F5 List Paragraph Znak,List Paragraph1 Znak,No Spacing1 Znak,List Paragraph Char Char Char Znak,Indicator Text Znak,Bullet 1 Znak"/>
    <w:basedOn w:val="Domylnaczcionkaakapitu"/>
    <w:link w:val="Akapitzlist"/>
    <w:uiPriority w:val="99"/>
    <w:qFormat/>
    <w:rsid w:val="00900C59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FB0B1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B0B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B0B1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0B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0B10"/>
    <w:rPr>
      <w:b/>
      <w:bCs/>
    </w:rPr>
  </w:style>
  <w:style w:type="character" w:customStyle="1" w:styleId="cf01">
    <w:name w:val="cf01"/>
    <w:basedOn w:val="Domylnaczcionkaakapitu"/>
    <w:rsid w:val="002F17D0"/>
    <w:rPr>
      <w:rFonts w:ascii="Segoe UI" w:hAnsi="Segoe UI" w:cs="Segoe UI" w:hint="default"/>
      <w:sz w:val="18"/>
      <w:szCs w:val="18"/>
      <w:shd w:val="clear" w:color="auto" w:fill="00FF00"/>
    </w:rPr>
  </w:style>
  <w:style w:type="paragraph" w:customStyle="1" w:styleId="pf0">
    <w:name w:val="pf0"/>
    <w:basedOn w:val="Normalny"/>
    <w:rsid w:val="006C06BC"/>
    <w:pPr>
      <w:spacing w:before="100" w:beforeAutospacing="1" w:after="100" w:afterAutospacing="1"/>
    </w:pPr>
  </w:style>
  <w:style w:type="character" w:customStyle="1" w:styleId="ui-provider">
    <w:name w:val="ui-provider"/>
    <w:basedOn w:val="Domylnaczcionkaakapitu"/>
    <w:rsid w:val="00B26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E8DA-55A0-4592-AE88-4649CCE5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2919</Words>
  <Characters>19254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22129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Wilk Justyna</cp:lastModifiedBy>
  <cp:revision>19</cp:revision>
  <cp:lastPrinted>2014-05-08T07:00:00Z</cp:lastPrinted>
  <dcterms:created xsi:type="dcterms:W3CDTF">2026-03-11T10:15:00Z</dcterms:created>
  <dcterms:modified xsi:type="dcterms:W3CDTF">2026-03-16T11:45:00Z</dcterms:modified>
</cp:coreProperties>
</file>